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3419A" w14:textId="61157668" w:rsidR="0080445A" w:rsidRDefault="00C00E40" w:rsidP="00C00E40">
      <w:pPr>
        <w:pStyle w:val="Header"/>
        <w:rPr>
          <w:rFonts w:cs="Arial"/>
          <w:sz w:val="24"/>
          <w:szCs w:val="24"/>
          <w:lang w:val="de-DE"/>
        </w:rPr>
      </w:pPr>
      <w:bookmarkStart w:id="0" w:name="_Hlk1133095"/>
      <w:r>
        <w:rPr>
          <w:rFonts w:cs="Arial"/>
          <w:sz w:val="24"/>
          <w:szCs w:val="24"/>
          <w:lang w:val="de-DE"/>
        </w:rPr>
        <w:t xml:space="preserve">3GPP </w:t>
      </w:r>
      <w:bookmarkStart w:id="1"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90</w:t>
      </w:r>
      <w:bookmarkEnd w:id="0"/>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bookmarkEnd w:id="1"/>
      <w:r w:rsidR="00031A0A" w:rsidRPr="00031A0A">
        <w:rPr>
          <w:rFonts w:cs="Arial"/>
          <w:sz w:val="24"/>
          <w:szCs w:val="24"/>
          <w:lang w:val="de-DE"/>
        </w:rPr>
        <w:t>R4-1900450</w:t>
      </w:r>
      <w:r w:rsidR="00031A0A">
        <w:rPr>
          <w:rFonts w:cs="Arial"/>
          <w:sz w:val="24"/>
          <w:szCs w:val="24"/>
          <w:lang w:val="de-DE"/>
        </w:rPr>
        <w:t xml:space="preserve"> </w:t>
      </w:r>
      <w:r w:rsidR="00802B28">
        <w:rPr>
          <w:rFonts w:cs="Arial"/>
          <w:sz w:val="24"/>
          <w:szCs w:val="24"/>
          <w:lang w:val="de-DE"/>
        </w:rPr>
        <w:t>Athens</w:t>
      </w:r>
      <w:r w:rsidR="00701324">
        <w:rPr>
          <w:rFonts w:cs="Arial"/>
          <w:sz w:val="24"/>
          <w:szCs w:val="24"/>
          <w:lang w:val="de-DE"/>
        </w:rPr>
        <w:t xml:space="preserve">, </w:t>
      </w:r>
      <w:r w:rsidR="00802B28">
        <w:rPr>
          <w:rFonts w:cs="Arial"/>
          <w:sz w:val="24"/>
          <w:szCs w:val="24"/>
          <w:lang w:val="de-DE"/>
        </w:rPr>
        <w:t>Greece</w:t>
      </w:r>
      <w:r w:rsidR="00701324">
        <w:rPr>
          <w:rFonts w:cs="Arial"/>
          <w:sz w:val="24"/>
          <w:szCs w:val="24"/>
          <w:lang w:val="de-DE"/>
        </w:rPr>
        <w:t xml:space="preserve">, </w:t>
      </w:r>
      <w:r w:rsidR="00802B28">
        <w:rPr>
          <w:rFonts w:cs="Arial"/>
          <w:sz w:val="24"/>
          <w:szCs w:val="24"/>
          <w:lang w:val="de-DE"/>
        </w:rPr>
        <w:t>25th Feb -</w:t>
      </w:r>
      <w:r w:rsidR="00E000AB">
        <w:rPr>
          <w:rFonts w:cs="Arial"/>
          <w:sz w:val="24"/>
          <w:szCs w:val="24"/>
          <w:lang w:val="de-DE"/>
        </w:rPr>
        <w:t xml:space="preserve">1 </w:t>
      </w:r>
      <w:r w:rsidR="00802B28">
        <w:rPr>
          <w:rFonts w:cs="Arial"/>
          <w:sz w:val="24"/>
          <w:szCs w:val="24"/>
          <w:lang w:val="de-DE"/>
        </w:rPr>
        <w:t>Mar</w:t>
      </w:r>
      <w:r w:rsidR="00701324" w:rsidRPr="00B766D9">
        <w:rPr>
          <w:rFonts w:cs="Arial"/>
          <w:sz w:val="24"/>
          <w:szCs w:val="24"/>
          <w:lang w:val="de-DE"/>
        </w:rPr>
        <w:t>, 201</w:t>
      </w:r>
      <w:r w:rsidR="00802B28">
        <w:rPr>
          <w:rFonts w:cs="Arial"/>
          <w:sz w:val="24"/>
          <w:szCs w:val="24"/>
          <w:lang w:val="de-DE"/>
        </w:rPr>
        <w:t>9</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5AE6A383" w14:textId="75009662" w:rsidR="00FB5982" w:rsidRPr="00043DEA" w:rsidRDefault="00DB3907" w:rsidP="00FB5982">
      <w:pPr>
        <w:spacing w:after="60"/>
        <w:ind w:left="1985" w:hanging="1985"/>
        <w:rPr>
          <w:rFonts w:ascii="Arial" w:hAnsi="Arial" w:cs="Arial"/>
          <w:bC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E5865" w:rsidRPr="00DE5865">
        <w:rPr>
          <w:rFonts w:ascii="Arial" w:hAnsi="Arial"/>
          <w:sz w:val="24"/>
          <w:lang w:val="en-US"/>
        </w:rPr>
        <w:t>New power class capabilities</w:t>
      </w:r>
    </w:p>
    <w:p w14:paraId="38C7740A" w14:textId="3D17F389" w:rsidR="00B45A3A" w:rsidRDefault="00B45A3A" w:rsidP="00B45A3A">
      <w:pPr>
        <w:tabs>
          <w:tab w:val="left" w:pos="1985"/>
        </w:tabs>
        <w:ind w:left="1980" w:hanging="1980"/>
        <w:rPr>
          <w:rFonts w:ascii="Arial" w:hAnsi="Arial" w:cs="Arial"/>
          <w:sz w:val="24"/>
          <w:szCs w:val="24"/>
          <w:lang w:val="en-US"/>
        </w:rPr>
      </w:pPr>
    </w:p>
    <w:p w14:paraId="56BB70BC" w14:textId="1D6A1B37"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BA51A3">
        <w:rPr>
          <w:rFonts w:ascii="Arial" w:hAnsi="Arial"/>
          <w:sz w:val="24"/>
          <w:lang w:val="en-US"/>
        </w:rPr>
        <w:t>9</w:t>
      </w:r>
    </w:p>
    <w:p w14:paraId="6FE0B29D" w14:textId="2FD9E9D6"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FB5982">
        <w:rPr>
          <w:rFonts w:ascii="Arial" w:hAnsi="Arial"/>
          <w:sz w:val="24"/>
          <w:lang w:val="en-US"/>
        </w:rPr>
        <w:t>Discussion</w:t>
      </w:r>
    </w:p>
    <w:p w14:paraId="1A311478" w14:textId="77777777" w:rsidR="00ED7522" w:rsidRDefault="000E0602" w:rsidP="006866E3">
      <w:pPr>
        <w:pStyle w:val="Heading1"/>
        <w:tabs>
          <w:tab w:val="clear" w:pos="432"/>
          <w:tab w:val="num" w:pos="522"/>
        </w:tabs>
        <w:ind w:left="522" w:hanging="522"/>
        <w:rPr>
          <w:lang w:val="en-US"/>
        </w:rPr>
      </w:pPr>
      <w:r>
        <w:rPr>
          <w:lang w:val="en-US"/>
        </w:rPr>
        <w:t>Introduction</w:t>
      </w:r>
    </w:p>
    <w:p w14:paraId="259A1660" w14:textId="7244AF90" w:rsidR="00443E1F" w:rsidRDefault="00EA38F9" w:rsidP="00443E1F">
      <w:pPr>
        <w:spacing w:after="120"/>
        <w:jc w:val="both"/>
        <w:rPr>
          <w:rFonts w:ascii="Arial" w:hAnsi="Arial" w:cs="Arial"/>
          <w:lang w:eastAsia="ko-KR"/>
        </w:rPr>
      </w:pPr>
      <w:r>
        <w:rPr>
          <w:rFonts w:ascii="Arial" w:hAnsi="Arial" w:cs="Arial"/>
          <w:iCs/>
        </w:rPr>
        <w:t xml:space="preserve">In </w:t>
      </w:r>
      <w:r w:rsidR="00BA51A3">
        <w:rPr>
          <w:rFonts w:ascii="Arial" w:hAnsi="Arial" w:cs="Arial"/>
          <w:iCs/>
        </w:rPr>
        <w:t>R</w:t>
      </w:r>
      <w:r>
        <w:rPr>
          <w:rFonts w:ascii="Arial" w:hAnsi="Arial" w:cs="Arial"/>
          <w:iCs/>
        </w:rPr>
        <w:t>el</w:t>
      </w:r>
      <w:r w:rsidR="00BA51A3">
        <w:rPr>
          <w:rFonts w:ascii="Arial" w:hAnsi="Arial" w:cs="Arial"/>
          <w:iCs/>
        </w:rPr>
        <w:t>-</w:t>
      </w:r>
      <w:r>
        <w:rPr>
          <w:rFonts w:ascii="Arial" w:hAnsi="Arial" w:cs="Arial"/>
          <w:iCs/>
        </w:rPr>
        <w:t xml:space="preserve">15 of the </w:t>
      </w:r>
      <w:r w:rsidR="002010A2">
        <w:rPr>
          <w:rFonts w:ascii="Arial" w:hAnsi="Arial" w:cs="Arial"/>
          <w:iCs/>
        </w:rPr>
        <w:t xml:space="preserve">3GPP </w:t>
      </w:r>
      <w:r>
        <w:rPr>
          <w:rFonts w:ascii="Arial" w:hAnsi="Arial" w:cs="Arial"/>
          <w:iCs/>
        </w:rPr>
        <w:t xml:space="preserve">standard non-coherent and partial/non-coherent UEs cannot transmit at full power. </w:t>
      </w:r>
      <w:r w:rsidR="00443E1F" w:rsidRPr="00793E18">
        <w:rPr>
          <w:rFonts w:ascii="Arial" w:hAnsi="Arial" w:cs="Arial"/>
          <w:iCs/>
        </w:rPr>
        <w:t>RAN</w:t>
      </w:r>
      <w:r w:rsidR="00443E1F">
        <w:rPr>
          <w:rFonts w:ascii="Arial" w:hAnsi="Arial" w:cs="Arial" w:hint="eastAsia"/>
          <w:iCs/>
          <w:lang w:eastAsia="ko-KR"/>
        </w:rPr>
        <w:t>1</w:t>
      </w:r>
      <w:r w:rsidR="00443E1F" w:rsidRPr="00793E18">
        <w:rPr>
          <w:rFonts w:ascii="Arial" w:hAnsi="Arial" w:cs="Arial"/>
          <w:iCs/>
        </w:rPr>
        <w:t xml:space="preserve"> </w:t>
      </w:r>
      <w:r>
        <w:rPr>
          <w:rFonts w:ascii="Arial" w:hAnsi="Arial" w:cs="Arial"/>
          <w:iCs/>
        </w:rPr>
        <w:t xml:space="preserve">has </w:t>
      </w:r>
      <w:r w:rsidR="00443E1F">
        <w:rPr>
          <w:rFonts w:ascii="Arial" w:hAnsi="Arial" w:cs="Arial"/>
          <w:iCs/>
        </w:rPr>
        <w:t xml:space="preserve">made </w:t>
      </w:r>
      <w:r w:rsidR="001C2800">
        <w:rPr>
          <w:rFonts w:ascii="Arial" w:hAnsi="Arial" w:cs="Arial"/>
          <w:iCs/>
        </w:rPr>
        <w:t>an</w:t>
      </w:r>
      <w:r w:rsidR="00443E1F">
        <w:rPr>
          <w:rFonts w:ascii="Arial" w:hAnsi="Arial" w:cs="Arial"/>
          <w:iCs/>
        </w:rPr>
        <w:t xml:space="preserve"> agreement on 3 new UE capabilities </w:t>
      </w:r>
      <w:r w:rsidR="001C2800">
        <w:rPr>
          <w:rFonts w:ascii="Arial" w:hAnsi="Arial" w:cs="Arial"/>
          <w:iCs/>
        </w:rPr>
        <w:t>to enable a</w:t>
      </w:r>
      <w:r w:rsidR="00443E1F">
        <w:rPr>
          <w:rFonts w:ascii="Arial" w:hAnsi="Arial" w:cs="Arial"/>
          <w:iCs/>
        </w:rPr>
        <w:t xml:space="preserve"> UE to support full Tx power in UL transmission for power class 3 UEs</w:t>
      </w:r>
      <w:r w:rsidR="00FB1EA9">
        <w:rPr>
          <w:rFonts w:ascii="Arial" w:hAnsi="Arial" w:cs="Arial"/>
          <w:iCs/>
        </w:rPr>
        <w:t xml:space="preserve"> [1]</w:t>
      </w:r>
      <w:r w:rsidR="00443E1F">
        <w:rPr>
          <w:rFonts w:ascii="Arial" w:hAnsi="Arial" w:cs="Arial"/>
          <w:iCs/>
        </w:rPr>
        <w:t xml:space="preserve">. </w:t>
      </w:r>
      <w:r w:rsidR="00CB7EC5">
        <w:rPr>
          <w:rFonts w:ascii="Arial" w:hAnsi="Arial" w:cs="Arial"/>
          <w:iCs/>
        </w:rPr>
        <w:t xml:space="preserve">The </w:t>
      </w:r>
      <w:r w:rsidR="001C2800">
        <w:rPr>
          <w:rFonts w:ascii="Arial" w:hAnsi="Arial" w:cs="Arial"/>
          <w:iCs/>
        </w:rPr>
        <w:t>ability to use multiple PAs enables full UL power to be achieved in certain operating modes which w</w:t>
      </w:r>
      <w:r w:rsidR="002010A2">
        <w:rPr>
          <w:rFonts w:ascii="Arial" w:hAnsi="Arial" w:cs="Arial"/>
          <w:iCs/>
        </w:rPr>
        <w:t>ere</w:t>
      </w:r>
      <w:r w:rsidR="001C2800">
        <w:rPr>
          <w:rFonts w:ascii="Arial" w:hAnsi="Arial" w:cs="Arial"/>
          <w:iCs/>
        </w:rPr>
        <w:t xml:space="preserve"> not possible before.</w:t>
      </w:r>
    </w:p>
    <w:p w14:paraId="3BB548A0" w14:textId="77777777" w:rsidR="006866E3" w:rsidRDefault="006866E3" w:rsidP="0080445A">
      <w:pPr>
        <w:pStyle w:val="Heading1"/>
        <w:rPr>
          <w:lang w:val="en-US"/>
        </w:rPr>
      </w:pPr>
      <w:r>
        <w:rPr>
          <w:lang w:val="en-US"/>
        </w:rPr>
        <w:t>Discussion</w:t>
      </w:r>
    </w:p>
    <w:p w14:paraId="6728DB50" w14:textId="27665A28" w:rsidR="001C2800" w:rsidRDefault="001C2800" w:rsidP="00A104DA">
      <w:r>
        <w:t xml:space="preserve">In </w:t>
      </w:r>
      <w:r w:rsidR="00BA51A3">
        <w:t>R</w:t>
      </w:r>
      <w:r>
        <w:t>el</w:t>
      </w:r>
      <w:r w:rsidR="00BA51A3">
        <w:t>-</w:t>
      </w:r>
      <w:r>
        <w:t xml:space="preserve">15 of the 3GPP standard non-coherent and partially coherent UEs cannot transmit at full power. For a </w:t>
      </w:r>
      <w:r w:rsidR="00611276">
        <w:t>single</w:t>
      </w:r>
      <w:r>
        <w:t xml:space="preserve"> layer 2-antenna port system the available precoding matrices are</w:t>
      </w:r>
      <w:r w:rsidR="002010A2">
        <w:t xml:space="preserve"> given in figure 1. </w:t>
      </w:r>
    </w:p>
    <w:p w14:paraId="31295BAD" w14:textId="35FBFB6C" w:rsidR="001C2800" w:rsidRDefault="00611276" w:rsidP="00611276">
      <w:pPr>
        <w:jc w:val="center"/>
      </w:pPr>
      <w:r w:rsidRPr="00611276">
        <w:rPr>
          <w:noProof/>
        </w:rPr>
        <w:drawing>
          <wp:inline distT="0" distB="0" distL="0" distR="0" wp14:anchorId="72DB1C72" wp14:editId="075DD689">
            <wp:extent cx="4438650" cy="671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79591" cy="677401"/>
                    </a:xfrm>
                    <a:prstGeom prst="rect">
                      <a:avLst/>
                    </a:prstGeom>
                  </pic:spPr>
                </pic:pic>
              </a:graphicData>
            </a:graphic>
          </wp:inline>
        </w:drawing>
      </w:r>
    </w:p>
    <w:p w14:paraId="1EE92ACE" w14:textId="5DB0EF60" w:rsidR="00611276" w:rsidRDefault="00611276" w:rsidP="00611276">
      <w:pPr>
        <w:jc w:val="center"/>
      </w:pPr>
      <w:r>
        <w:t>Figure 1: Precoding matrix table for single layer 2-antenna system</w:t>
      </w:r>
    </w:p>
    <w:p w14:paraId="5845C329" w14:textId="4E064EA2" w:rsidR="004F02D8" w:rsidRDefault="001C2800" w:rsidP="00A104DA">
      <w:r>
        <w:t xml:space="preserve">UEs with non-coherent antenna can only </w:t>
      </w:r>
      <w:r w:rsidR="00611276">
        <w:t xml:space="preserve">use TPMI 0 and 1.  Rel. 15 specification </w:t>
      </w:r>
      <w:r w:rsidR="002010A2">
        <w:t xml:space="preserve">of </w:t>
      </w:r>
      <w:r w:rsidR="00611276">
        <w:t>T</w:t>
      </w:r>
      <w:r w:rsidR="002010A2">
        <w:t>S</w:t>
      </w:r>
      <w:r w:rsidR="00611276">
        <w:t xml:space="preserve"> 38.213, section 7.1 requires the transmit power to be scaled by the ratio of the non-zero PUSCH ports to the total </w:t>
      </w:r>
      <w:r w:rsidR="006B310D">
        <w:t xml:space="preserve">number of </w:t>
      </w:r>
      <w:r w:rsidR="00611276">
        <w:t>configured ports. For a PC3 UE th</w:t>
      </w:r>
      <w:r w:rsidR="002010A2">
        <w:t>is means that the</w:t>
      </w:r>
      <w:r w:rsidR="00611276">
        <w:t xml:space="preserve"> maximum output power is limited to 20</w:t>
      </w:r>
      <w:r w:rsidR="00BA51A3">
        <w:t xml:space="preserve"> </w:t>
      </w:r>
      <w:r w:rsidR="00611276">
        <w:t>dBm</w:t>
      </w:r>
      <w:r w:rsidR="00BA51A3">
        <w:t xml:space="preserve"> in </w:t>
      </w:r>
      <w:proofErr w:type="gramStart"/>
      <w:r w:rsidR="00BA51A3">
        <w:t>codebook based</w:t>
      </w:r>
      <w:proofErr w:type="gramEnd"/>
      <w:r w:rsidR="00BA51A3">
        <w:t xml:space="preserve"> transmissions</w:t>
      </w:r>
      <w:r w:rsidR="00611276">
        <w:t>.</w:t>
      </w:r>
    </w:p>
    <w:p w14:paraId="7B1BD6D8" w14:textId="077D9C53" w:rsidR="006B310D" w:rsidRDefault="00BA51A3" w:rsidP="00A104DA">
      <w:r>
        <w:t>[1]</w:t>
      </w:r>
      <w:r w:rsidR="006B310D">
        <w:t xml:space="preserve"> has outlined 3 capabilities as </w:t>
      </w:r>
      <w:r w:rsidR="004F02D8">
        <w:t>shown</w:t>
      </w:r>
      <w:r w:rsidR="006B310D">
        <w:t xml:space="preserve"> below:</w:t>
      </w:r>
    </w:p>
    <w:p w14:paraId="4C04E4DA" w14:textId="77777777" w:rsidR="006B310D" w:rsidRPr="008D1213" w:rsidRDefault="006B310D" w:rsidP="006B310D">
      <w:pPr>
        <w:numPr>
          <w:ilvl w:val="0"/>
          <w:numId w:val="36"/>
        </w:numPr>
        <w:spacing w:after="0"/>
        <w:rPr>
          <w:i/>
          <w:sz w:val="24"/>
        </w:rPr>
      </w:pPr>
      <w:r w:rsidRPr="00BA51A3">
        <w:rPr>
          <w:b/>
          <w:i/>
          <w:sz w:val="24"/>
        </w:rPr>
        <w:t>UE capability 1:</w:t>
      </w:r>
      <w:r w:rsidRPr="008D1213">
        <w:rPr>
          <w:i/>
          <w:sz w:val="24"/>
        </w:rPr>
        <w:t xml:space="preserve"> for the UE to support full Tx power in UL transmission, full rated PAs on each Tx chain is supported with a new UE capability. </w:t>
      </w:r>
    </w:p>
    <w:p w14:paraId="72CC54C3" w14:textId="77777777" w:rsidR="006B310D" w:rsidRPr="008D1213" w:rsidRDefault="006B310D" w:rsidP="006B310D">
      <w:pPr>
        <w:pStyle w:val="ListParagraph"/>
        <w:widowControl w:val="0"/>
        <w:numPr>
          <w:ilvl w:val="1"/>
          <w:numId w:val="36"/>
        </w:numPr>
        <w:overflowPunct/>
        <w:autoSpaceDE/>
        <w:autoSpaceDN/>
        <w:adjustRightInd/>
        <w:spacing w:after="0"/>
        <w:contextualSpacing w:val="0"/>
        <w:jc w:val="both"/>
        <w:textAlignment w:val="auto"/>
        <w:rPr>
          <w:i/>
          <w:sz w:val="24"/>
        </w:rPr>
      </w:pPr>
      <w:r w:rsidRPr="008D1213">
        <w:rPr>
          <w:i/>
          <w:sz w:val="24"/>
        </w:rPr>
        <w:t xml:space="preserve">FFS: detailed power scaling description </w:t>
      </w:r>
    </w:p>
    <w:p w14:paraId="1AAC7B5A" w14:textId="086AA0A9" w:rsidR="006B310D" w:rsidRPr="004F02D8" w:rsidRDefault="006B310D" w:rsidP="00A104DA">
      <w:pPr>
        <w:pStyle w:val="ListParagraph"/>
        <w:widowControl w:val="0"/>
        <w:numPr>
          <w:ilvl w:val="1"/>
          <w:numId w:val="36"/>
        </w:numPr>
        <w:overflowPunct/>
        <w:autoSpaceDE/>
        <w:autoSpaceDN/>
        <w:adjustRightInd/>
        <w:spacing w:after="0"/>
        <w:contextualSpacing w:val="0"/>
        <w:jc w:val="both"/>
        <w:textAlignment w:val="auto"/>
        <w:rPr>
          <w:i/>
          <w:sz w:val="24"/>
        </w:rPr>
      </w:pPr>
      <w:r w:rsidRPr="008D1213">
        <w:rPr>
          <w:i/>
          <w:sz w:val="24"/>
        </w:rPr>
        <w:t>Note: Full Tx power means UE delivers total power of 23</w:t>
      </w:r>
      <w:r w:rsidR="00BA51A3">
        <w:rPr>
          <w:i/>
          <w:sz w:val="24"/>
        </w:rPr>
        <w:t xml:space="preserve"> </w:t>
      </w:r>
      <w:r w:rsidRPr="008D1213">
        <w:rPr>
          <w:i/>
          <w:sz w:val="24"/>
        </w:rPr>
        <w:t>dBm for PC3</w:t>
      </w:r>
    </w:p>
    <w:p w14:paraId="21806DEE" w14:textId="3F1A3182" w:rsidR="00C46EF6" w:rsidRDefault="00C46EF6" w:rsidP="00A104DA">
      <w:r>
        <w:t>For this case the precoding matrix is</w:t>
      </w:r>
      <w:r w:rsidR="004F02D8">
        <w:t xml:space="preserve"> modified to either</w:t>
      </w:r>
      <w:r>
        <w:t xml:space="preserve"> </w:t>
      </w:r>
      <w:r w:rsidRPr="0086045B">
        <w:t xml:space="preserve"> </w:t>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e>
        </m:d>
      </m:oMath>
      <w:r w:rsidRPr="0086045B">
        <w:t xml:space="preserve"> </w:t>
      </w:r>
      <w:r>
        <w:t xml:space="preserve">or </w:t>
      </w:r>
      <w:r w:rsidRPr="0086045B">
        <w:t xml:space="preserve"> </w:t>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
          </m:e>
        </m:d>
      </m:oMath>
      <w:commentRangeStart w:id="2"/>
      <w:commentRangeStart w:id="3"/>
      <w:commentRangeEnd w:id="2"/>
      <w:commentRangeEnd w:id="3"/>
      <w:r>
        <w:t xml:space="preserve"> </w:t>
      </w:r>
      <w:r w:rsidR="004F02D8">
        <w:t>and full PC3 TX power transmission o</w:t>
      </w:r>
      <w:r w:rsidR="002D3BEA">
        <w:t>n</w:t>
      </w:r>
      <w:r w:rsidR="004F02D8">
        <w:t xml:space="preserve"> a single antenna port is possible as illustrated below</w:t>
      </w:r>
    </w:p>
    <w:p w14:paraId="1CD3505C" w14:textId="3569928C" w:rsidR="00C46EF6" w:rsidRDefault="00D33F00" w:rsidP="00C46EF6">
      <w:pPr>
        <w:jc w:val="center"/>
      </w:pPr>
      <w:r w:rsidRPr="00D33F00">
        <w:rPr>
          <w:noProof/>
        </w:rPr>
        <w:drawing>
          <wp:inline distT="0" distB="0" distL="0" distR="0" wp14:anchorId="3A4E19A8" wp14:editId="5B0EA7BA">
            <wp:extent cx="3086456" cy="167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8652" cy="1683024"/>
                    </a:xfrm>
                    <a:prstGeom prst="rect">
                      <a:avLst/>
                    </a:prstGeom>
                    <a:noFill/>
                    <a:ln>
                      <a:noFill/>
                    </a:ln>
                  </pic:spPr>
                </pic:pic>
              </a:graphicData>
            </a:graphic>
          </wp:inline>
        </w:drawing>
      </w:r>
    </w:p>
    <w:p w14:paraId="40302173" w14:textId="2522E222" w:rsidR="00C46EF6" w:rsidRDefault="00C46EF6" w:rsidP="00C46EF6">
      <w:pPr>
        <w:jc w:val="center"/>
      </w:pPr>
      <w:r>
        <w:t xml:space="preserve">Figure </w:t>
      </w:r>
      <w:r w:rsidR="004F02D8">
        <w:t>2</w:t>
      </w:r>
      <w:r>
        <w:t>: Capability 1- Full rated power on each TX chain</w:t>
      </w:r>
    </w:p>
    <w:p w14:paraId="16FC4F3E" w14:textId="77777777" w:rsidR="00BA51A3" w:rsidRPr="00BA51A3" w:rsidRDefault="00BA51A3" w:rsidP="00BA51A3">
      <w:pPr>
        <w:spacing w:after="0"/>
        <w:rPr>
          <w:sz w:val="24"/>
        </w:rPr>
      </w:pPr>
    </w:p>
    <w:p w14:paraId="09B366C0" w14:textId="3EECA17F" w:rsidR="00D651F9" w:rsidRPr="008D1213" w:rsidRDefault="00D651F9" w:rsidP="00D651F9">
      <w:pPr>
        <w:numPr>
          <w:ilvl w:val="0"/>
          <w:numId w:val="36"/>
        </w:numPr>
        <w:spacing w:after="0"/>
        <w:rPr>
          <w:i/>
          <w:sz w:val="24"/>
        </w:rPr>
      </w:pPr>
      <w:r w:rsidRPr="00BA51A3">
        <w:rPr>
          <w:b/>
          <w:i/>
          <w:sz w:val="24"/>
        </w:rPr>
        <w:t>UE capability 2</w:t>
      </w:r>
      <w:r w:rsidRPr="008D1213">
        <w:rPr>
          <w:i/>
          <w:sz w:val="24"/>
        </w:rPr>
        <w:t xml:space="preserve">: for the UE to support full Tx power in UL transmission, no Tx chain is assumed to deliver full power with the new UE capability </w:t>
      </w:r>
    </w:p>
    <w:p w14:paraId="4279819B" w14:textId="77777777" w:rsidR="00D651F9" w:rsidRPr="008D1213" w:rsidRDefault="00D651F9" w:rsidP="00D651F9">
      <w:pPr>
        <w:pStyle w:val="ListParagraph"/>
        <w:widowControl w:val="0"/>
        <w:numPr>
          <w:ilvl w:val="1"/>
          <w:numId w:val="36"/>
        </w:numPr>
        <w:overflowPunct/>
        <w:autoSpaceDE/>
        <w:autoSpaceDN/>
        <w:adjustRightInd/>
        <w:spacing w:after="0"/>
        <w:contextualSpacing w:val="0"/>
        <w:jc w:val="both"/>
        <w:textAlignment w:val="auto"/>
        <w:rPr>
          <w:i/>
          <w:sz w:val="24"/>
        </w:rPr>
      </w:pPr>
      <w:r w:rsidRPr="008D1213">
        <w:rPr>
          <w:rFonts w:hint="eastAsia"/>
          <w:i/>
          <w:sz w:val="24"/>
        </w:rPr>
        <w:t>FFS: detailed design</w:t>
      </w:r>
    </w:p>
    <w:p w14:paraId="25054453" w14:textId="49A4B086" w:rsidR="00C46EF6" w:rsidRDefault="00C46EF6" w:rsidP="00D651F9"/>
    <w:p w14:paraId="4E14F273" w14:textId="21FA0915" w:rsidR="00D651F9" w:rsidRDefault="00D651F9" w:rsidP="00D651F9">
      <w:r>
        <w:t>For this capability the outputs of several PAs can be combined to give the total output power as illustrated below:</w:t>
      </w:r>
    </w:p>
    <w:p w14:paraId="103B31BD" w14:textId="0BDA974F" w:rsidR="00D651F9" w:rsidRDefault="00D33F00" w:rsidP="00D651F9">
      <w:pPr>
        <w:jc w:val="center"/>
      </w:pPr>
      <w:r w:rsidRPr="00D33F00">
        <w:rPr>
          <w:noProof/>
        </w:rPr>
        <w:drawing>
          <wp:inline distT="0" distB="0" distL="0" distR="0" wp14:anchorId="54F28C50" wp14:editId="22943D0D">
            <wp:extent cx="3490215" cy="1781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01922" cy="1787149"/>
                    </a:xfrm>
                    <a:prstGeom prst="rect">
                      <a:avLst/>
                    </a:prstGeom>
                    <a:noFill/>
                    <a:ln>
                      <a:noFill/>
                    </a:ln>
                  </pic:spPr>
                </pic:pic>
              </a:graphicData>
            </a:graphic>
          </wp:inline>
        </w:drawing>
      </w:r>
    </w:p>
    <w:p w14:paraId="4C39EFC9" w14:textId="78A13A1F" w:rsidR="00D651F9" w:rsidRDefault="00D651F9" w:rsidP="00D651F9">
      <w:pPr>
        <w:jc w:val="center"/>
      </w:pPr>
      <w:r>
        <w:t xml:space="preserve">Figure </w:t>
      </w:r>
      <w:r w:rsidR="004F02D8">
        <w:t>3</w:t>
      </w:r>
      <w:r>
        <w:t>: Capability 2- No TX chain delivers full rated power</w:t>
      </w:r>
    </w:p>
    <w:p w14:paraId="03C42D76" w14:textId="7CDCD41F" w:rsidR="0068269B" w:rsidRDefault="0068269B" w:rsidP="0068269B">
      <w:r>
        <w:t>For the above multi PA transmission scheme a technique such as cyclic delay diversity (CDD) c</w:t>
      </w:r>
      <w:r w:rsidR="004F02D8">
        <w:t>an</w:t>
      </w:r>
      <w:r>
        <w:t xml:space="preserve"> be used, where one TX chain is cyclically delay</w:t>
      </w:r>
      <w:r w:rsidR="004F02D8">
        <w:t>ed</w:t>
      </w:r>
      <w:r>
        <w:t xml:space="preserve"> with respect to the other, in order to improve TX diversity performance of the link</w:t>
      </w:r>
      <w:r w:rsidR="00824F7F">
        <w:t xml:space="preserve">. Also, </w:t>
      </w:r>
      <w:r w:rsidR="00A5174F">
        <w:t>the</w:t>
      </w:r>
      <w:r w:rsidR="00731E7E">
        <w:t xml:space="preserve"> methods for</w:t>
      </w:r>
      <w:r w:rsidR="00A5174F">
        <w:t xml:space="preserve"> test</w:t>
      </w:r>
      <w:r w:rsidR="00731E7E">
        <w:t>ing</w:t>
      </w:r>
      <w:r w:rsidR="00A5174F">
        <w:t xml:space="preserve"> the performance of multi-antenna systems </w:t>
      </w:r>
      <w:r w:rsidR="00BA51A3">
        <w:t>must</w:t>
      </w:r>
      <w:r w:rsidR="00A5174F">
        <w:t xml:space="preserve"> be further discussed and endorsed by RAN4</w:t>
      </w:r>
      <w:r w:rsidR="00731E7E">
        <w:t>.</w:t>
      </w:r>
    </w:p>
    <w:p w14:paraId="17A20D80" w14:textId="77777777" w:rsidR="00BA51A3" w:rsidRDefault="00BA51A3" w:rsidP="0068269B"/>
    <w:p w14:paraId="564A55DF" w14:textId="77777777" w:rsidR="0068269B" w:rsidRPr="008D1213" w:rsidRDefault="0068269B" w:rsidP="0068269B">
      <w:pPr>
        <w:numPr>
          <w:ilvl w:val="0"/>
          <w:numId w:val="36"/>
        </w:numPr>
        <w:spacing w:after="0"/>
        <w:rPr>
          <w:i/>
          <w:sz w:val="24"/>
        </w:rPr>
      </w:pPr>
      <w:r>
        <w:t xml:space="preserve"> </w:t>
      </w:r>
      <w:r w:rsidRPr="00BA51A3">
        <w:rPr>
          <w:rFonts w:hint="eastAsia"/>
          <w:b/>
          <w:i/>
          <w:sz w:val="24"/>
        </w:rPr>
        <w:t>UE capability 3</w:t>
      </w:r>
      <w:r w:rsidRPr="008D1213">
        <w:rPr>
          <w:rFonts w:hint="eastAsia"/>
          <w:i/>
          <w:sz w:val="24"/>
        </w:rPr>
        <w:t>:</w:t>
      </w:r>
      <w:r w:rsidRPr="008D1213">
        <w:rPr>
          <w:i/>
          <w:sz w:val="24"/>
        </w:rPr>
        <w:t xml:space="preserve"> for the UE to support full Tx power in UL transmission, subset of Tx chains with full rated PAs is supported with a new UE capability.</w:t>
      </w:r>
    </w:p>
    <w:p w14:paraId="305844BC" w14:textId="664CD6F2" w:rsidR="00D651F9" w:rsidRDefault="00D651F9" w:rsidP="00D651F9"/>
    <w:p w14:paraId="2CDEDC47" w14:textId="750C67C8" w:rsidR="0068269B" w:rsidRDefault="00650E02" w:rsidP="00D651F9">
      <w:r>
        <w:t>In t</w:t>
      </w:r>
      <w:r w:rsidR="00F60E05">
        <w:t xml:space="preserve">his capability </w:t>
      </w:r>
      <w:r>
        <w:t xml:space="preserve">UE </w:t>
      </w:r>
      <w:r w:rsidR="00F60E05">
        <w:t xml:space="preserve">can </w:t>
      </w:r>
      <w:r>
        <w:t xml:space="preserve">be configured </w:t>
      </w:r>
      <w:r w:rsidR="00993EC6">
        <w:t xml:space="preserve">for full power transmissions </w:t>
      </w:r>
      <w:r w:rsidR="00F60E05">
        <w:t xml:space="preserve">using </w:t>
      </w:r>
      <w:r w:rsidR="004F02D8">
        <w:t xml:space="preserve">either a </w:t>
      </w:r>
      <w:r w:rsidR="00F60E05">
        <w:t xml:space="preserve">single full power PC3 </w:t>
      </w:r>
      <w:r w:rsidR="00993EC6">
        <w:t>TX port</w:t>
      </w:r>
      <w:r w:rsidR="00F60E05">
        <w:t xml:space="preserve"> or by combining the output power of 2 lower power </w:t>
      </w:r>
      <w:r w:rsidR="00993EC6">
        <w:t>transmissions</w:t>
      </w:r>
      <w:r w:rsidR="00F60E05">
        <w:t xml:space="preserve"> as illustrated below.</w:t>
      </w:r>
      <w:r w:rsidR="00993EC6">
        <w:t xml:space="preserve"> </w:t>
      </w:r>
      <w:r w:rsidR="00680A1B">
        <w:t xml:space="preserve">Note that </w:t>
      </w:r>
      <w:r w:rsidR="000A3F3F">
        <w:t xml:space="preserve">this capability does not allow exceeding UE power class which would be possible since implementation </w:t>
      </w:r>
      <w:r w:rsidR="003A3664">
        <w:t>could have</w:t>
      </w:r>
      <w:r w:rsidR="000A3F3F">
        <w:t xml:space="preserve"> for example 23 dBm PA and 20 dBm which together </w:t>
      </w:r>
      <w:r w:rsidR="0051657E">
        <w:t xml:space="preserve">would be 24.8 dBm. </w:t>
      </w:r>
      <w:r w:rsidR="000A3F3F">
        <w:t xml:space="preserve"> </w:t>
      </w:r>
    </w:p>
    <w:p w14:paraId="208EB096" w14:textId="60E45977" w:rsidR="00F60E05" w:rsidRDefault="000524CD" w:rsidP="00F60E05">
      <w:pPr>
        <w:jc w:val="center"/>
      </w:pPr>
      <w:r w:rsidRPr="000524CD">
        <w:rPr>
          <w:noProof/>
        </w:rPr>
        <w:drawing>
          <wp:inline distT="0" distB="0" distL="0" distR="0" wp14:anchorId="2E3F6955" wp14:editId="748C1F6E">
            <wp:extent cx="2571750" cy="34911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81300" cy="3504083"/>
                    </a:xfrm>
                    <a:prstGeom prst="rect">
                      <a:avLst/>
                    </a:prstGeom>
                    <a:noFill/>
                    <a:ln>
                      <a:noFill/>
                    </a:ln>
                  </pic:spPr>
                </pic:pic>
              </a:graphicData>
            </a:graphic>
          </wp:inline>
        </w:drawing>
      </w:r>
    </w:p>
    <w:p w14:paraId="6218A886" w14:textId="77777777" w:rsidR="000524CD" w:rsidRDefault="000524CD" w:rsidP="00F60E05">
      <w:pPr>
        <w:jc w:val="center"/>
      </w:pPr>
    </w:p>
    <w:p w14:paraId="2FE28CE4" w14:textId="77F6583E" w:rsidR="005753CB" w:rsidRDefault="00F60E05" w:rsidP="0047455B">
      <w:pPr>
        <w:jc w:val="center"/>
      </w:pPr>
      <w:r>
        <w:t xml:space="preserve">Figure </w:t>
      </w:r>
      <w:r w:rsidR="004F02D8">
        <w:t>4</w:t>
      </w:r>
      <w:r>
        <w:t>: Capability 3- Subset of TX chains delivers full rated power</w:t>
      </w:r>
    </w:p>
    <w:p w14:paraId="7BAB5FFE" w14:textId="187B62DE" w:rsidR="00876585" w:rsidRDefault="008E3742" w:rsidP="003A3664">
      <w:r>
        <w:t xml:space="preserve">Since already Rel-15 enables single port HPUE and ULMIMO separately there are </w:t>
      </w:r>
      <w:r w:rsidR="00876585">
        <w:t>implementations</w:t>
      </w:r>
      <w:r>
        <w:t xml:space="preserve"> </w:t>
      </w:r>
      <w:bookmarkStart w:id="4" w:name="_GoBack"/>
      <w:bookmarkEnd w:id="4"/>
      <w:r>
        <w:t xml:space="preserve">with 26 dBm PA which is accompanied with 23 dBm PA. There is only one UE power class that covers both ULMIMO and </w:t>
      </w:r>
      <w:r w:rsidR="00191C36">
        <w:t xml:space="preserve">single port basic transmission more transmissions. </w:t>
      </w:r>
      <w:proofErr w:type="gramStart"/>
      <w:r w:rsidR="00191C36">
        <w:t>Therefore</w:t>
      </w:r>
      <w:proofErr w:type="gramEnd"/>
      <w:r w:rsidR="00191C36">
        <w:t xml:space="preserve"> </w:t>
      </w:r>
      <w:r w:rsidR="00876585">
        <w:t xml:space="preserve">omitting </w:t>
      </w:r>
      <w:r w:rsidR="007548BB">
        <w:t xml:space="preserve">PC2 from these capabilities would </w:t>
      </w:r>
      <w:r w:rsidR="00876585">
        <w:t xml:space="preserve">preclude some existing Rel-15 implementations. </w:t>
      </w:r>
    </w:p>
    <w:p w14:paraId="40A434A4" w14:textId="237EC0BC" w:rsidR="003A3664" w:rsidRDefault="00876585" w:rsidP="003A3664">
      <w:r>
        <w:t xml:space="preserve">We have prepared a LS response to Ran1 on this topic [2]. </w:t>
      </w:r>
      <w:r w:rsidR="008E3742">
        <w:t xml:space="preserve">  </w:t>
      </w:r>
    </w:p>
    <w:p w14:paraId="3CA22524" w14:textId="77777777" w:rsidR="00911ED3" w:rsidRDefault="00683177" w:rsidP="00911ED3">
      <w:pPr>
        <w:pStyle w:val="Heading1"/>
        <w:rPr>
          <w:lang w:val="en-US"/>
        </w:rPr>
      </w:pPr>
      <w:r>
        <w:rPr>
          <w:lang w:val="en-US"/>
        </w:rPr>
        <w:lastRenderedPageBreak/>
        <w:t>Conclusion</w:t>
      </w:r>
    </w:p>
    <w:p w14:paraId="30FCCE7E" w14:textId="3E62DD86" w:rsidR="0087158B" w:rsidRDefault="00BC3DEF" w:rsidP="008C7388">
      <w:r>
        <w:t xml:space="preserve">3 new UE capabilities </w:t>
      </w:r>
      <w:r w:rsidRPr="00BC3DEF">
        <w:t>to enable a UE to support full Tx power in UL transmission for power class 3 UEs</w:t>
      </w:r>
      <w:r>
        <w:t xml:space="preserve"> has been defined by RAN1. These capabilities give the UE added flexibility to realize full TX power with </w:t>
      </w:r>
      <w:r w:rsidR="0087158B">
        <w:t xml:space="preserve">more </w:t>
      </w:r>
      <w:r>
        <w:t xml:space="preserve">PA configurations </w:t>
      </w:r>
      <w:r w:rsidR="0087158B">
        <w:t>than were available in the past.</w:t>
      </w:r>
    </w:p>
    <w:p w14:paraId="76D0536A" w14:textId="105FE5AD" w:rsidR="0087158B" w:rsidRDefault="0087158B" w:rsidP="008C7388">
      <w:r>
        <w:t>Though this LS de</w:t>
      </w:r>
      <w:r w:rsidR="003D5630">
        <w:t>scribes</w:t>
      </w:r>
      <w:r>
        <w:t xml:space="preserve"> performance</w:t>
      </w:r>
      <w:r w:rsidR="003D5630">
        <w:t xml:space="preserve"> enhancements</w:t>
      </w:r>
      <w:r>
        <w:t xml:space="preserve"> </w:t>
      </w:r>
      <w:r w:rsidR="003D5630">
        <w:t xml:space="preserve">only for </w:t>
      </w:r>
      <w:r>
        <w:t>PC3 UEs it is recommended that the same capabilities be extended to PC2</w:t>
      </w:r>
      <w:r w:rsidR="003D5630">
        <w:t xml:space="preserve"> UEs supporting</w:t>
      </w:r>
      <w:r>
        <w:t xml:space="preserve"> 2 </w:t>
      </w:r>
      <w:r w:rsidR="003D5630">
        <w:t>or</w:t>
      </w:r>
      <w:r>
        <w:t xml:space="preserve"> 4 port</w:t>
      </w:r>
      <w:r w:rsidR="003D5630">
        <w:t>s</w:t>
      </w:r>
      <w:r>
        <w:t>.</w:t>
      </w:r>
    </w:p>
    <w:p w14:paraId="33451030" w14:textId="77777777" w:rsidR="0069757C" w:rsidRDefault="0069757C" w:rsidP="00760706">
      <w:pPr>
        <w:pStyle w:val="Heading1"/>
        <w:rPr>
          <w:lang w:val="en-US"/>
        </w:rPr>
      </w:pPr>
      <w:r>
        <w:rPr>
          <w:lang w:val="en-US"/>
        </w:rPr>
        <w:t>Reference</w:t>
      </w:r>
    </w:p>
    <w:p w14:paraId="5EFDC2E3" w14:textId="65791B76" w:rsidR="006B57BD" w:rsidRDefault="00BA51A3" w:rsidP="006B57BD">
      <w:pPr>
        <w:pStyle w:val="Header"/>
        <w:numPr>
          <w:ilvl w:val="0"/>
          <w:numId w:val="2"/>
        </w:numPr>
        <w:tabs>
          <w:tab w:val="left" w:pos="1800"/>
        </w:tabs>
        <w:rPr>
          <w:rFonts w:eastAsia="SimSun" w:cs="Arial"/>
          <w:b w:val="0"/>
          <w:bCs/>
          <w:noProof w:val="0"/>
          <w:szCs w:val="18"/>
          <w:lang w:eastAsia="en-GB"/>
        </w:rPr>
      </w:pPr>
      <w:r w:rsidRPr="00BA51A3">
        <w:rPr>
          <w:rFonts w:eastAsia="SimSun" w:cs="Arial"/>
          <w:b w:val="0"/>
          <w:bCs/>
          <w:noProof w:val="0"/>
          <w:szCs w:val="18"/>
          <w:lang w:eastAsia="en-GB"/>
        </w:rPr>
        <w:t>R4-1900013</w:t>
      </w:r>
      <w:r w:rsidR="006B57BD" w:rsidRPr="006B57BD">
        <w:rPr>
          <w:rFonts w:eastAsia="SimSun" w:cs="Arial"/>
          <w:b w:val="0"/>
          <w:bCs/>
          <w:noProof w:val="0"/>
          <w:szCs w:val="18"/>
          <w:lang w:eastAsia="en-GB"/>
        </w:rPr>
        <w:t>, “LS on new UE capability for Full TX power UL transmission</w:t>
      </w:r>
      <w:r>
        <w:rPr>
          <w:rFonts w:eastAsia="SimSun" w:cs="Arial"/>
          <w:b w:val="0"/>
          <w:bCs/>
          <w:noProof w:val="0"/>
          <w:szCs w:val="18"/>
          <w:lang w:eastAsia="en-GB"/>
        </w:rPr>
        <w:t xml:space="preserve">”, RAN1, vivo, </w:t>
      </w:r>
      <w:r w:rsidRPr="00BA51A3">
        <w:rPr>
          <w:rFonts w:eastAsia="SimSun" w:cs="Arial"/>
          <w:b w:val="0"/>
          <w:bCs/>
          <w:noProof w:val="0"/>
          <w:szCs w:val="18"/>
          <w:lang w:eastAsia="en-GB"/>
        </w:rPr>
        <w:t>3GPP TSG-RAN</w:t>
      </w:r>
      <w:proofErr w:type="gramStart"/>
      <w:r w:rsidRPr="00BA51A3">
        <w:rPr>
          <w:rFonts w:eastAsia="SimSun" w:cs="Arial"/>
          <w:b w:val="0"/>
          <w:bCs/>
          <w:noProof w:val="0"/>
          <w:szCs w:val="18"/>
          <w:lang w:eastAsia="en-GB"/>
        </w:rPr>
        <w:t>4  #</w:t>
      </w:r>
      <w:proofErr w:type="gramEnd"/>
      <w:r w:rsidRPr="00BA51A3">
        <w:rPr>
          <w:rFonts w:eastAsia="SimSun" w:cs="Arial"/>
          <w:b w:val="0"/>
          <w:bCs/>
          <w:noProof w:val="0"/>
          <w:szCs w:val="18"/>
          <w:lang w:eastAsia="en-GB"/>
        </w:rPr>
        <w:t>90</w:t>
      </w:r>
      <w:r w:rsidR="006B57BD" w:rsidRPr="006B57BD">
        <w:rPr>
          <w:rFonts w:eastAsia="SimSun" w:cs="Arial"/>
          <w:b w:val="0"/>
          <w:bCs/>
          <w:noProof w:val="0"/>
          <w:szCs w:val="18"/>
          <w:lang w:eastAsia="en-GB"/>
        </w:rPr>
        <w:t xml:space="preserve">, </w:t>
      </w:r>
      <w:r w:rsidRPr="00BA51A3">
        <w:rPr>
          <w:rFonts w:eastAsia="SimSun" w:cs="Arial"/>
          <w:b w:val="0"/>
          <w:bCs/>
          <w:noProof w:val="0"/>
          <w:szCs w:val="18"/>
          <w:lang w:eastAsia="en-GB"/>
        </w:rPr>
        <w:t>Athens, Greece, 25th Feb -1 Mar, 2019</w:t>
      </w:r>
    </w:p>
    <w:p w14:paraId="721F596D" w14:textId="7848C04B" w:rsidR="00AD09A0" w:rsidRPr="006B57BD" w:rsidRDefault="00AD09A0" w:rsidP="006B57BD">
      <w:pPr>
        <w:pStyle w:val="Header"/>
        <w:numPr>
          <w:ilvl w:val="0"/>
          <w:numId w:val="2"/>
        </w:numPr>
        <w:tabs>
          <w:tab w:val="left" w:pos="1800"/>
        </w:tabs>
        <w:rPr>
          <w:rFonts w:eastAsia="SimSun" w:cs="Arial"/>
          <w:b w:val="0"/>
          <w:bCs/>
          <w:noProof w:val="0"/>
          <w:szCs w:val="18"/>
          <w:lang w:eastAsia="en-GB"/>
        </w:rPr>
      </w:pPr>
      <w:r w:rsidRPr="00AD09A0">
        <w:rPr>
          <w:rFonts w:eastAsia="SimSun" w:cs="Arial"/>
          <w:b w:val="0"/>
          <w:bCs/>
          <w:noProof w:val="0"/>
          <w:szCs w:val="18"/>
          <w:lang w:eastAsia="en-GB"/>
        </w:rPr>
        <w:t>R4-1900449</w:t>
      </w:r>
      <w:r>
        <w:rPr>
          <w:rFonts w:eastAsia="SimSun" w:cs="Arial"/>
          <w:b w:val="0"/>
          <w:bCs/>
          <w:noProof w:val="0"/>
          <w:szCs w:val="18"/>
          <w:lang w:eastAsia="en-GB"/>
        </w:rPr>
        <w:t xml:space="preserve">, </w:t>
      </w:r>
      <w:r w:rsidRPr="00AD09A0">
        <w:rPr>
          <w:rFonts w:eastAsia="SimSun" w:cs="Arial"/>
          <w:b w:val="0"/>
          <w:bCs/>
          <w:noProof w:val="0"/>
          <w:szCs w:val="18"/>
          <w:lang w:eastAsia="en-GB"/>
        </w:rPr>
        <w:t>LS Reply on new UE capability for Full TX power UL transmission</w:t>
      </w:r>
      <w:r>
        <w:rPr>
          <w:rFonts w:eastAsia="SimSun" w:cs="Arial"/>
          <w:b w:val="0"/>
          <w:bCs/>
          <w:noProof w:val="0"/>
          <w:szCs w:val="18"/>
          <w:lang w:eastAsia="en-GB"/>
        </w:rPr>
        <w:t>,</w:t>
      </w:r>
      <w:r w:rsidRPr="00AD09A0">
        <w:rPr>
          <w:rFonts w:eastAsia="SimSun" w:cs="Arial"/>
          <w:b w:val="0"/>
          <w:bCs/>
          <w:noProof w:val="0"/>
          <w:szCs w:val="18"/>
          <w:lang w:eastAsia="en-GB"/>
        </w:rPr>
        <w:tab/>
        <w:t>Qualcomm Incorporated</w:t>
      </w:r>
    </w:p>
    <w:p w14:paraId="5F0644FA" w14:textId="77777777" w:rsidR="006B57BD" w:rsidRPr="00BC58E5" w:rsidRDefault="006B57BD" w:rsidP="006B57BD">
      <w:pPr>
        <w:pStyle w:val="11BodyText"/>
        <w:tabs>
          <w:tab w:val="left" w:pos="1080"/>
        </w:tabs>
        <w:overflowPunct w:val="0"/>
        <w:autoSpaceDE w:val="0"/>
        <w:autoSpaceDN w:val="0"/>
        <w:adjustRightInd w:val="0"/>
        <w:ind w:left="720"/>
        <w:rPr>
          <w:rFonts w:cs="Arial"/>
          <w:bCs/>
          <w:sz w:val="18"/>
          <w:szCs w:val="18"/>
        </w:rPr>
      </w:pPr>
    </w:p>
    <w:p w14:paraId="02A59970" w14:textId="77777777" w:rsidR="004B1778" w:rsidRPr="00000BD9" w:rsidRDefault="004B1778" w:rsidP="004B1778">
      <w:pPr>
        <w:pStyle w:val="11BodyText"/>
        <w:tabs>
          <w:tab w:val="left" w:pos="1080"/>
        </w:tabs>
        <w:overflowPunct w:val="0"/>
        <w:autoSpaceDE w:val="0"/>
        <w:autoSpaceDN w:val="0"/>
        <w:adjustRightInd w:val="0"/>
        <w:ind w:left="720"/>
        <w:rPr>
          <w:rFonts w:cs="Arial"/>
          <w:bCs/>
          <w:sz w:val="18"/>
          <w:szCs w:val="18"/>
        </w:rPr>
      </w:pPr>
    </w:p>
    <w:p w14:paraId="709C7632" w14:textId="6816CCE6"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5C882" w14:textId="77777777" w:rsidR="004C21FB" w:rsidRDefault="004C21FB">
      <w:r>
        <w:separator/>
      </w:r>
    </w:p>
  </w:endnote>
  <w:endnote w:type="continuationSeparator" w:id="0">
    <w:p w14:paraId="10A964E9" w14:textId="77777777" w:rsidR="004C21FB" w:rsidRDefault="004C2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A277E">
      <w:rPr>
        <w:rStyle w:val="PageNumber"/>
      </w:rPr>
      <w:t>2</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6FA73" w14:textId="77777777" w:rsidR="004C21FB" w:rsidRDefault="004C21FB">
      <w:r>
        <w:separator/>
      </w:r>
    </w:p>
  </w:footnote>
  <w:footnote w:type="continuationSeparator" w:id="0">
    <w:p w14:paraId="76848726" w14:textId="77777777" w:rsidR="004C21FB" w:rsidRDefault="004C21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7"/>
  </w:num>
  <w:num w:numId="3">
    <w:abstractNumId w:val="31"/>
  </w:num>
  <w:num w:numId="4">
    <w:abstractNumId w:val="34"/>
  </w:num>
  <w:num w:numId="5">
    <w:abstractNumId w:val="24"/>
  </w:num>
  <w:num w:numId="6">
    <w:abstractNumId w:val="12"/>
  </w:num>
  <w:num w:numId="7">
    <w:abstractNumId w:val="6"/>
  </w:num>
  <w:num w:numId="8">
    <w:abstractNumId w:val="29"/>
  </w:num>
  <w:num w:numId="9">
    <w:abstractNumId w:val="13"/>
  </w:num>
  <w:num w:numId="10">
    <w:abstractNumId w:val="22"/>
  </w:num>
  <w:num w:numId="11">
    <w:abstractNumId w:val="35"/>
  </w:num>
  <w:num w:numId="12">
    <w:abstractNumId w:val="33"/>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9"/>
  </w:num>
  <w:num w:numId="16">
    <w:abstractNumId w:val="8"/>
  </w:num>
  <w:num w:numId="17">
    <w:abstractNumId w:val="20"/>
  </w:num>
  <w:num w:numId="18">
    <w:abstractNumId w:val="21"/>
  </w:num>
  <w:num w:numId="19">
    <w:abstractNumId w:val="14"/>
  </w:num>
  <w:num w:numId="20">
    <w:abstractNumId w:val="26"/>
  </w:num>
  <w:num w:numId="21">
    <w:abstractNumId w:val="32"/>
  </w:num>
  <w:num w:numId="22">
    <w:abstractNumId w:val="25"/>
  </w:num>
  <w:num w:numId="23">
    <w:abstractNumId w:val="15"/>
  </w:num>
  <w:num w:numId="24">
    <w:abstractNumId w:val="1"/>
  </w:num>
  <w:num w:numId="25">
    <w:abstractNumId w:val="23"/>
  </w:num>
  <w:num w:numId="26">
    <w:abstractNumId w:val="30"/>
  </w:num>
  <w:num w:numId="27">
    <w:abstractNumId w:val="11"/>
  </w:num>
  <w:num w:numId="28">
    <w:abstractNumId w:val="4"/>
  </w:num>
  <w:num w:numId="29">
    <w:abstractNumId w:val="5"/>
  </w:num>
  <w:num w:numId="30">
    <w:abstractNumId w:val="18"/>
  </w:num>
  <w:num w:numId="31">
    <w:abstractNumId w:val="28"/>
  </w:num>
  <w:num w:numId="32">
    <w:abstractNumId w:val="19"/>
  </w:num>
  <w:num w:numId="33">
    <w:abstractNumId w:val="2"/>
  </w:num>
  <w:num w:numId="34">
    <w:abstractNumId w:val="17"/>
  </w:num>
  <w:num w:numId="35">
    <w:abstractNumId w:val="3"/>
  </w:num>
  <w:num w:numId="3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06F10"/>
    <w:rsid w:val="00010EE0"/>
    <w:rsid w:val="0001169E"/>
    <w:rsid w:val="0001181D"/>
    <w:rsid w:val="00011B0B"/>
    <w:rsid w:val="00011C44"/>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A0A"/>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C54"/>
    <w:rsid w:val="00037F8C"/>
    <w:rsid w:val="00040DD3"/>
    <w:rsid w:val="00040DF8"/>
    <w:rsid w:val="000420FB"/>
    <w:rsid w:val="0004293B"/>
    <w:rsid w:val="00043184"/>
    <w:rsid w:val="00043D07"/>
    <w:rsid w:val="000446FD"/>
    <w:rsid w:val="0004511D"/>
    <w:rsid w:val="00045318"/>
    <w:rsid w:val="00045774"/>
    <w:rsid w:val="00046743"/>
    <w:rsid w:val="00046E4D"/>
    <w:rsid w:val="0004795F"/>
    <w:rsid w:val="00047A40"/>
    <w:rsid w:val="00047BD8"/>
    <w:rsid w:val="00051030"/>
    <w:rsid w:val="000517FB"/>
    <w:rsid w:val="00051D36"/>
    <w:rsid w:val="000524CD"/>
    <w:rsid w:val="00052567"/>
    <w:rsid w:val="00053E42"/>
    <w:rsid w:val="0005400D"/>
    <w:rsid w:val="000540BD"/>
    <w:rsid w:val="000549BA"/>
    <w:rsid w:val="000550EF"/>
    <w:rsid w:val="00055B21"/>
    <w:rsid w:val="000562FA"/>
    <w:rsid w:val="000601B0"/>
    <w:rsid w:val="00062336"/>
    <w:rsid w:val="00062B7F"/>
    <w:rsid w:val="00062E5A"/>
    <w:rsid w:val="00062F52"/>
    <w:rsid w:val="00063621"/>
    <w:rsid w:val="00063999"/>
    <w:rsid w:val="000641D3"/>
    <w:rsid w:val="0006427B"/>
    <w:rsid w:val="000642D1"/>
    <w:rsid w:val="0006440F"/>
    <w:rsid w:val="00064A80"/>
    <w:rsid w:val="00066EEB"/>
    <w:rsid w:val="00066F4C"/>
    <w:rsid w:val="0007009D"/>
    <w:rsid w:val="00070561"/>
    <w:rsid w:val="00070ECC"/>
    <w:rsid w:val="00070F4C"/>
    <w:rsid w:val="000713A4"/>
    <w:rsid w:val="000724BF"/>
    <w:rsid w:val="000737DA"/>
    <w:rsid w:val="000752FB"/>
    <w:rsid w:val="000753CE"/>
    <w:rsid w:val="0007555F"/>
    <w:rsid w:val="00076DB9"/>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919"/>
    <w:rsid w:val="00092DCA"/>
    <w:rsid w:val="00092E07"/>
    <w:rsid w:val="000937D2"/>
    <w:rsid w:val="00093FAD"/>
    <w:rsid w:val="000940C0"/>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3F3F"/>
    <w:rsid w:val="000A561C"/>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49"/>
    <w:rsid w:val="000E1041"/>
    <w:rsid w:val="000E1046"/>
    <w:rsid w:val="000E209D"/>
    <w:rsid w:val="000E2C23"/>
    <w:rsid w:val="000E3B40"/>
    <w:rsid w:val="000E3D46"/>
    <w:rsid w:val="000E3DD1"/>
    <w:rsid w:val="000E4A11"/>
    <w:rsid w:val="000E4F19"/>
    <w:rsid w:val="000E5260"/>
    <w:rsid w:val="000E58CF"/>
    <w:rsid w:val="000E5C51"/>
    <w:rsid w:val="000E61A1"/>
    <w:rsid w:val="000E6208"/>
    <w:rsid w:val="000E7250"/>
    <w:rsid w:val="000F0E0B"/>
    <w:rsid w:val="000F1DA5"/>
    <w:rsid w:val="000F240E"/>
    <w:rsid w:val="000F2823"/>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78F"/>
    <w:rsid w:val="00101D29"/>
    <w:rsid w:val="00102320"/>
    <w:rsid w:val="00102563"/>
    <w:rsid w:val="00103CC7"/>
    <w:rsid w:val="00104258"/>
    <w:rsid w:val="00104417"/>
    <w:rsid w:val="00104B7E"/>
    <w:rsid w:val="001052C7"/>
    <w:rsid w:val="00106117"/>
    <w:rsid w:val="00106E80"/>
    <w:rsid w:val="00106E8E"/>
    <w:rsid w:val="001072D7"/>
    <w:rsid w:val="00112756"/>
    <w:rsid w:val="00112A1A"/>
    <w:rsid w:val="001131CB"/>
    <w:rsid w:val="001135F5"/>
    <w:rsid w:val="00113626"/>
    <w:rsid w:val="00113700"/>
    <w:rsid w:val="0011401A"/>
    <w:rsid w:val="00114683"/>
    <w:rsid w:val="00115243"/>
    <w:rsid w:val="00116046"/>
    <w:rsid w:val="00116F74"/>
    <w:rsid w:val="001176B7"/>
    <w:rsid w:val="00117B58"/>
    <w:rsid w:val="00117E8D"/>
    <w:rsid w:val="001200CB"/>
    <w:rsid w:val="00120340"/>
    <w:rsid w:val="001203E7"/>
    <w:rsid w:val="00122281"/>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50EE"/>
    <w:rsid w:val="001467B0"/>
    <w:rsid w:val="001469DA"/>
    <w:rsid w:val="00147203"/>
    <w:rsid w:val="0014774C"/>
    <w:rsid w:val="001506E1"/>
    <w:rsid w:val="00150F51"/>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5031"/>
    <w:rsid w:val="001752D4"/>
    <w:rsid w:val="00175473"/>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97D"/>
    <w:rsid w:val="00182838"/>
    <w:rsid w:val="00183169"/>
    <w:rsid w:val="001842E4"/>
    <w:rsid w:val="001843AE"/>
    <w:rsid w:val="0018452B"/>
    <w:rsid w:val="00184C49"/>
    <w:rsid w:val="0018555B"/>
    <w:rsid w:val="00185573"/>
    <w:rsid w:val="00185893"/>
    <w:rsid w:val="001859B9"/>
    <w:rsid w:val="00186488"/>
    <w:rsid w:val="0018788E"/>
    <w:rsid w:val="00187E14"/>
    <w:rsid w:val="001905F3"/>
    <w:rsid w:val="00190F12"/>
    <w:rsid w:val="00191C36"/>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B72"/>
    <w:rsid w:val="001A658B"/>
    <w:rsid w:val="001A6604"/>
    <w:rsid w:val="001A69BB"/>
    <w:rsid w:val="001A6F1D"/>
    <w:rsid w:val="001A79A4"/>
    <w:rsid w:val="001B0041"/>
    <w:rsid w:val="001B0F6F"/>
    <w:rsid w:val="001B12B5"/>
    <w:rsid w:val="001B14E6"/>
    <w:rsid w:val="001B180F"/>
    <w:rsid w:val="001B20AD"/>
    <w:rsid w:val="001B2837"/>
    <w:rsid w:val="001B2F8C"/>
    <w:rsid w:val="001B3096"/>
    <w:rsid w:val="001B3291"/>
    <w:rsid w:val="001B3BA6"/>
    <w:rsid w:val="001B46B8"/>
    <w:rsid w:val="001B4DD5"/>
    <w:rsid w:val="001B58A4"/>
    <w:rsid w:val="001B5E1A"/>
    <w:rsid w:val="001B5E69"/>
    <w:rsid w:val="001B6982"/>
    <w:rsid w:val="001B6B77"/>
    <w:rsid w:val="001B7859"/>
    <w:rsid w:val="001C064D"/>
    <w:rsid w:val="001C111C"/>
    <w:rsid w:val="001C22CF"/>
    <w:rsid w:val="001C2721"/>
    <w:rsid w:val="001C2800"/>
    <w:rsid w:val="001C2DA6"/>
    <w:rsid w:val="001C3588"/>
    <w:rsid w:val="001C3FC8"/>
    <w:rsid w:val="001C41EF"/>
    <w:rsid w:val="001C4AAD"/>
    <w:rsid w:val="001C4FFC"/>
    <w:rsid w:val="001C5DB8"/>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0A2"/>
    <w:rsid w:val="002019FF"/>
    <w:rsid w:val="00201CA6"/>
    <w:rsid w:val="0020242B"/>
    <w:rsid w:val="00202AB4"/>
    <w:rsid w:val="00203625"/>
    <w:rsid w:val="00204E2E"/>
    <w:rsid w:val="00205462"/>
    <w:rsid w:val="0020552C"/>
    <w:rsid w:val="00205545"/>
    <w:rsid w:val="00205A5F"/>
    <w:rsid w:val="00205AAE"/>
    <w:rsid w:val="002060E3"/>
    <w:rsid w:val="0020673A"/>
    <w:rsid w:val="00206B59"/>
    <w:rsid w:val="00206D86"/>
    <w:rsid w:val="002076F3"/>
    <w:rsid w:val="00207A4A"/>
    <w:rsid w:val="00207AA6"/>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BA7"/>
    <w:rsid w:val="00222DC6"/>
    <w:rsid w:val="002247C0"/>
    <w:rsid w:val="00227A95"/>
    <w:rsid w:val="00227CCC"/>
    <w:rsid w:val="00230C94"/>
    <w:rsid w:val="00230EB7"/>
    <w:rsid w:val="00230EC6"/>
    <w:rsid w:val="00231913"/>
    <w:rsid w:val="00231DBF"/>
    <w:rsid w:val="00233973"/>
    <w:rsid w:val="00234C5F"/>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7369"/>
    <w:rsid w:val="0024788C"/>
    <w:rsid w:val="0025086E"/>
    <w:rsid w:val="00251B67"/>
    <w:rsid w:val="00252058"/>
    <w:rsid w:val="00252C9A"/>
    <w:rsid w:val="002539B1"/>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B56"/>
    <w:rsid w:val="002647D1"/>
    <w:rsid w:val="00264AFA"/>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3BB"/>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3D7"/>
    <w:rsid w:val="002854F2"/>
    <w:rsid w:val="002860CC"/>
    <w:rsid w:val="002865FA"/>
    <w:rsid w:val="002869C0"/>
    <w:rsid w:val="00290A55"/>
    <w:rsid w:val="00290B41"/>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0B0"/>
    <w:rsid w:val="002B017F"/>
    <w:rsid w:val="002B02CB"/>
    <w:rsid w:val="002B05C7"/>
    <w:rsid w:val="002B11FF"/>
    <w:rsid w:val="002B15C6"/>
    <w:rsid w:val="002B1C8F"/>
    <w:rsid w:val="002B22F3"/>
    <w:rsid w:val="002B2C2C"/>
    <w:rsid w:val="002B2C81"/>
    <w:rsid w:val="002B40E0"/>
    <w:rsid w:val="002B43AE"/>
    <w:rsid w:val="002B4D6F"/>
    <w:rsid w:val="002B583B"/>
    <w:rsid w:val="002B619A"/>
    <w:rsid w:val="002B6395"/>
    <w:rsid w:val="002B6D13"/>
    <w:rsid w:val="002B75CC"/>
    <w:rsid w:val="002C034B"/>
    <w:rsid w:val="002C2638"/>
    <w:rsid w:val="002C27CE"/>
    <w:rsid w:val="002C3188"/>
    <w:rsid w:val="002C347D"/>
    <w:rsid w:val="002C410F"/>
    <w:rsid w:val="002C4A9B"/>
    <w:rsid w:val="002C4E58"/>
    <w:rsid w:val="002C4F68"/>
    <w:rsid w:val="002C767F"/>
    <w:rsid w:val="002C7B2B"/>
    <w:rsid w:val="002C7C8C"/>
    <w:rsid w:val="002D087B"/>
    <w:rsid w:val="002D0BCE"/>
    <w:rsid w:val="002D0C99"/>
    <w:rsid w:val="002D10C9"/>
    <w:rsid w:val="002D1291"/>
    <w:rsid w:val="002D175B"/>
    <w:rsid w:val="002D2365"/>
    <w:rsid w:val="002D282D"/>
    <w:rsid w:val="002D3BEA"/>
    <w:rsid w:val="002D4919"/>
    <w:rsid w:val="002D4A80"/>
    <w:rsid w:val="002D5209"/>
    <w:rsid w:val="002D5562"/>
    <w:rsid w:val="002D5832"/>
    <w:rsid w:val="002D59FB"/>
    <w:rsid w:val="002D5DDD"/>
    <w:rsid w:val="002D72B1"/>
    <w:rsid w:val="002E02E5"/>
    <w:rsid w:val="002E173F"/>
    <w:rsid w:val="002E1E6C"/>
    <w:rsid w:val="002E272E"/>
    <w:rsid w:val="002E2BE9"/>
    <w:rsid w:val="002E2E41"/>
    <w:rsid w:val="002E3AA0"/>
    <w:rsid w:val="002E3BD7"/>
    <w:rsid w:val="002E407E"/>
    <w:rsid w:val="002E4880"/>
    <w:rsid w:val="002E4D02"/>
    <w:rsid w:val="002E55A2"/>
    <w:rsid w:val="002E72B6"/>
    <w:rsid w:val="002E7327"/>
    <w:rsid w:val="002E7660"/>
    <w:rsid w:val="002E7B67"/>
    <w:rsid w:val="002F037C"/>
    <w:rsid w:val="002F1791"/>
    <w:rsid w:val="002F2D90"/>
    <w:rsid w:val="002F3A50"/>
    <w:rsid w:val="002F4090"/>
    <w:rsid w:val="002F4302"/>
    <w:rsid w:val="002F48A3"/>
    <w:rsid w:val="002F48FD"/>
    <w:rsid w:val="002F4A63"/>
    <w:rsid w:val="002F4B15"/>
    <w:rsid w:val="002F4C00"/>
    <w:rsid w:val="002F4E4C"/>
    <w:rsid w:val="002F4EDB"/>
    <w:rsid w:val="002F59F1"/>
    <w:rsid w:val="002F7510"/>
    <w:rsid w:val="002F7A78"/>
    <w:rsid w:val="002F7E3E"/>
    <w:rsid w:val="00300433"/>
    <w:rsid w:val="00300A06"/>
    <w:rsid w:val="00300A1F"/>
    <w:rsid w:val="00301409"/>
    <w:rsid w:val="00301EFA"/>
    <w:rsid w:val="003023C5"/>
    <w:rsid w:val="003029AD"/>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1040B"/>
    <w:rsid w:val="00310C25"/>
    <w:rsid w:val="003111C1"/>
    <w:rsid w:val="003113B1"/>
    <w:rsid w:val="00311D14"/>
    <w:rsid w:val="00312EF8"/>
    <w:rsid w:val="003146B2"/>
    <w:rsid w:val="00314DB7"/>
    <w:rsid w:val="00315017"/>
    <w:rsid w:val="0031524C"/>
    <w:rsid w:val="00315756"/>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EF9"/>
    <w:rsid w:val="00327FCD"/>
    <w:rsid w:val="00330015"/>
    <w:rsid w:val="00330243"/>
    <w:rsid w:val="0033115B"/>
    <w:rsid w:val="0033192E"/>
    <w:rsid w:val="00331C11"/>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36E2"/>
    <w:rsid w:val="00345CDD"/>
    <w:rsid w:val="00345FF9"/>
    <w:rsid w:val="0034613F"/>
    <w:rsid w:val="0034670C"/>
    <w:rsid w:val="00346BAD"/>
    <w:rsid w:val="003478F5"/>
    <w:rsid w:val="0034795A"/>
    <w:rsid w:val="003479CB"/>
    <w:rsid w:val="003501F9"/>
    <w:rsid w:val="0035071D"/>
    <w:rsid w:val="003508AD"/>
    <w:rsid w:val="00352B34"/>
    <w:rsid w:val="00352D6C"/>
    <w:rsid w:val="00352FDC"/>
    <w:rsid w:val="00353D8F"/>
    <w:rsid w:val="00354768"/>
    <w:rsid w:val="00357459"/>
    <w:rsid w:val="00357675"/>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8B1"/>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97C"/>
    <w:rsid w:val="00383432"/>
    <w:rsid w:val="00383571"/>
    <w:rsid w:val="00383B7A"/>
    <w:rsid w:val="003848A4"/>
    <w:rsid w:val="003848F9"/>
    <w:rsid w:val="00384A94"/>
    <w:rsid w:val="00384BC7"/>
    <w:rsid w:val="00385043"/>
    <w:rsid w:val="00385D57"/>
    <w:rsid w:val="003861E5"/>
    <w:rsid w:val="0038785F"/>
    <w:rsid w:val="00387BA4"/>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FEC"/>
    <w:rsid w:val="003A0414"/>
    <w:rsid w:val="003A06B7"/>
    <w:rsid w:val="003A196D"/>
    <w:rsid w:val="003A249A"/>
    <w:rsid w:val="003A3229"/>
    <w:rsid w:val="003A3664"/>
    <w:rsid w:val="003A42E7"/>
    <w:rsid w:val="003A47FD"/>
    <w:rsid w:val="003A4826"/>
    <w:rsid w:val="003A4F0C"/>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38AF"/>
    <w:rsid w:val="003B3BF9"/>
    <w:rsid w:val="003B3C00"/>
    <w:rsid w:val="003B3D77"/>
    <w:rsid w:val="003B53D8"/>
    <w:rsid w:val="003B5714"/>
    <w:rsid w:val="003B5F4D"/>
    <w:rsid w:val="003B73B3"/>
    <w:rsid w:val="003C06DA"/>
    <w:rsid w:val="003C1867"/>
    <w:rsid w:val="003C1FA5"/>
    <w:rsid w:val="003C2936"/>
    <w:rsid w:val="003C2F7F"/>
    <w:rsid w:val="003C37C2"/>
    <w:rsid w:val="003C3DBA"/>
    <w:rsid w:val="003C4768"/>
    <w:rsid w:val="003C4E3D"/>
    <w:rsid w:val="003C51B6"/>
    <w:rsid w:val="003C5963"/>
    <w:rsid w:val="003C6439"/>
    <w:rsid w:val="003C675A"/>
    <w:rsid w:val="003C717E"/>
    <w:rsid w:val="003C7753"/>
    <w:rsid w:val="003C7927"/>
    <w:rsid w:val="003D0345"/>
    <w:rsid w:val="003D0655"/>
    <w:rsid w:val="003D1991"/>
    <w:rsid w:val="003D1B40"/>
    <w:rsid w:val="003D1EFA"/>
    <w:rsid w:val="003D246C"/>
    <w:rsid w:val="003D282E"/>
    <w:rsid w:val="003D2A12"/>
    <w:rsid w:val="003D3513"/>
    <w:rsid w:val="003D4988"/>
    <w:rsid w:val="003D5630"/>
    <w:rsid w:val="003D6314"/>
    <w:rsid w:val="003D6C47"/>
    <w:rsid w:val="003D6D63"/>
    <w:rsid w:val="003D6F0B"/>
    <w:rsid w:val="003D75EC"/>
    <w:rsid w:val="003D7986"/>
    <w:rsid w:val="003D7D06"/>
    <w:rsid w:val="003D7FCF"/>
    <w:rsid w:val="003E0B2D"/>
    <w:rsid w:val="003E0C07"/>
    <w:rsid w:val="003E1B49"/>
    <w:rsid w:val="003E2BEE"/>
    <w:rsid w:val="003E2D5A"/>
    <w:rsid w:val="003E32CC"/>
    <w:rsid w:val="003E38B4"/>
    <w:rsid w:val="003E3A86"/>
    <w:rsid w:val="003E3AC6"/>
    <w:rsid w:val="003E48E1"/>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759A"/>
    <w:rsid w:val="00400A74"/>
    <w:rsid w:val="00400A7A"/>
    <w:rsid w:val="00400AF1"/>
    <w:rsid w:val="00400EC1"/>
    <w:rsid w:val="00402A31"/>
    <w:rsid w:val="00402E88"/>
    <w:rsid w:val="00403F04"/>
    <w:rsid w:val="00403F22"/>
    <w:rsid w:val="004045B3"/>
    <w:rsid w:val="004056A3"/>
    <w:rsid w:val="00405F8D"/>
    <w:rsid w:val="00406103"/>
    <w:rsid w:val="00406FFD"/>
    <w:rsid w:val="004073F3"/>
    <w:rsid w:val="004079A4"/>
    <w:rsid w:val="00407A40"/>
    <w:rsid w:val="0041007C"/>
    <w:rsid w:val="004105DB"/>
    <w:rsid w:val="00411DE9"/>
    <w:rsid w:val="004129CF"/>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D9A"/>
    <w:rsid w:val="00427B17"/>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5452"/>
    <w:rsid w:val="00436263"/>
    <w:rsid w:val="00436726"/>
    <w:rsid w:val="00436B9A"/>
    <w:rsid w:val="004372F6"/>
    <w:rsid w:val="00437606"/>
    <w:rsid w:val="004401A4"/>
    <w:rsid w:val="004404BA"/>
    <w:rsid w:val="0044086E"/>
    <w:rsid w:val="004409EF"/>
    <w:rsid w:val="00440C6D"/>
    <w:rsid w:val="0044125C"/>
    <w:rsid w:val="00441C17"/>
    <w:rsid w:val="004422CD"/>
    <w:rsid w:val="00442A68"/>
    <w:rsid w:val="0044397D"/>
    <w:rsid w:val="00443E1F"/>
    <w:rsid w:val="00443FD4"/>
    <w:rsid w:val="0044404F"/>
    <w:rsid w:val="004445A4"/>
    <w:rsid w:val="00445605"/>
    <w:rsid w:val="004457D3"/>
    <w:rsid w:val="00445800"/>
    <w:rsid w:val="00445AB6"/>
    <w:rsid w:val="0044602B"/>
    <w:rsid w:val="0044606C"/>
    <w:rsid w:val="00446644"/>
    <w:rsid w:val="00446EAF"/>
    <w:rsid w:val="004501FC"/>
    <w:rsid w:val="00450852"/>
    <w:rsid w:val="00451151"/>
    <w:rsid w:val="004517A7"/>
    <w:rsid w:val="004517AA"/>
    <w:rsid w:val="00451D52"/>
    <w:rsid w:val="0045237E"/>
    <w:rsid w:val="004525C0"/>
    <w:rsid w:val="00452E13"/>
    <w:rsid w:val="00454DF4"/>
    <w:rsid w:val="00454FAD"/>
    <w:rsid w:val="00455884"/>
    <w:rsid w:val="00455B49"/>
    <w:rsid w:val="00455FFC"/>
    <w:rsid w:val="00456226"/>
    <w:rsid w:val="00456F4C"/>
    <w:rsid w:val="00457EE2"/>
    <w:rsid w:val="00460F9B"/>
    <w:rsid w:val="00460FF9"/>
    <w:rsid w:val="004615E8"/>
    <w:rsid w:val="0046187A"/>
    <w:rsid w:val="00461BB1"/>
    <w:rsid w:val="00461BEC"/>
    <w:rsid w:val="00461E49"/>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D35"/>
    <w:rsid w:val="00471B2D"/>
    <w:rsid w:val="00472250"/>
    <w:rsid w:val="004729B1"/>
    <w:rsid w:val="00473355"/>
    <w:rsid w:val="0047455B"/>
    <w:rsid w:val="00474729"/>
    <w:rsid w:val="004749DD"/>
    <w:rsid w:val="00474A9F"/>
    <w:rsid w:val="00475ACA"/>
    <w:rsid w:val="00476B1E"/>
    <w:rsid w:val="00477349"/>
    <w:rsid w:val="00477764"/>
    <w:rsid w:val="00477AFF"/>
    <w:rsid w:val="00480894"/>
    <w:rsid w:val="00481079"/>
    <w:rsid w:val="004813A4"/>
    <w:rsid w:val="00481968"/>
    <w:rsid w:val="00482540"/>
    <w:rsid w:val="00482B06"/>
    <w:rsid w:val="0048385F"/>
    <w:rsid w:val="00483CF6"/>
    <w:rsid w:val="0048493E"/>
    <w:rsid w:val="0048495E"/>
    <w:rsid w:val="00484B08"/>
    <w:rsid w:val="00485273"/>
    <w:rsid w:val="004852CF"/>
    <w:rsid w:val="0048547C"/>
    <w:rsid w:val="004854C9"/>
    <w:rsid w:val="00486E77"/>
    <w:rsid w:val="00487896"/>
    <w:rsid w:val="004904AE"/>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268"/>
    <w:rsid w:val="004A187C"/>
    <w:rsid w:val="004A204A"/>
    <w:rsid w:val="004A27C2"/>
    <w:rsid w:val="004A38DE"/>
    <w:rsid w:val="004A4369"/>
    <w:rsid w:val="004A454B"/>
    <w:rsid w:val="004A508E"/>
    <w:rsid w:val="004A6F6E"/>
    <w:rsid w:val="004A7B1E"/>
    <w:rsid w:val="004B0B75"/>
    <w:rsid w:val="004B0F26"/>
    <w:rsid w:val="004B1778"/>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E4D"/>
    <w:rsid w:val="004C21FB"/>
    <w:rsid w:val="004C226E"/>
    <w:rsid w:val="004C321F"/>
    <w:rsid w:val="004C5555"/>
    <w:rsid w:val="004C6A32"/>
    <w:rsid w:val="004C72C7"/>
    <w:rsid w:val="004C7862"/>
    <w:rsid w:val="004C7A22"/>
    <w:rsid w:val="004D0378"/>
    <w:rsid w:val="004D0E1A"/>
    <w:rsid w:val="004D18B0"/>
    <w:rsid w:val="004D2692"/>
    <w:rsid w:val="004D2855"/>
    <w:rsid w:val="004D3AF6"/>
    <w:rsid w:val="004D40A3"/>
    <w:rsid w:val="004D4218"/>
    <w:rsid w:val="004D48DE"/>
    <w:rsid w:val="004D4BFB"/>
    <w:rsid w:val="004D5664"/>
    <w:rsid w:val="004D57A7"/>
    <w:rsid w:val="004D5AF2"/>
    <w:rsid w:val="004D6385"/>
    <w:rsid w:val="004D67CB"/>
    <w:rsid w:val="004D71A9"/>
    <w:rsid w:val="004D7FA8"/>
    <w:rsid w:val="004E11EE"/>
    <w:rsid w:val="004E1BA2"/>
    <w:rsid w:val="004E1D25"/>
    <w:rsid w:val="004E2BE0"/>
    <w:rsid w:val="004E2F39"/>
    <w:rsid w:val="004E373A"/>
    <w:rsid w:val="004E49C5"/>
    <w:rsid w:val="004E4CC0"/>
    <w:rsid w:val="004E5449"/>
    <w:rsid w:val="004E5AFE"/>
    <w:rsid w:val="004E5B05"/>
    <w:rsid w:val="004E5CB3"/>
    <w:rsid w:val="004E6967"/>
    <w:rsid w:val="004E7064"/>
    <w:rsid w:val="004E7277"/>
    <w:rsid w:val="004E78C8"/>
    <w:rsid w:val="004F02D8"/>
    <w:rsid w:val="004F14EE"/>
    <w:rsid w:val="004F2825"/>
    <w:rsid w:val="004F37F0"/>
    <w:rsid w:val="004F4207"/>
    <w:rsid w:val="004F4B02"/>
    <w:rsid w:val="004F4FB8"/>
    <w:rsid w:val="004F53D8"/>
    <w:rsid w:val="004F5D10"/>
    <w:rsid w:val="004F6043"/>
    <w:rsid w:val="004F692F"/>
    <w:rsid w:val="004F6E10"/>
    <w:rsid w:val="004F7081"/>
    <w:rsid w:val="004F7290"/>
    <w:rsid w:val="004F7E8A"/>
    <w:rsid w:val="004F7ED0"/>
    <w:rsid w:val="005001A0"/>
    <w:rsid w:val="005003DF"/>
    <w:rsid w:val="005007E2"/>
    <w:rsid w:val="00501352"/>
    <w:rsid w:val="00501D13"/>
    <w:rsid w:val="005022F4"/>
    <w:rsid w:val="00502A3E"/>
    <w:rsid w:val="00503AB2"/>
    <w:rsid w:val="00504DC2"/>
    <w:rsid w:val="00505386"/>
    <w:rsid w:val="00505EBD"/>
    <w:rsid w:val="005068E4"/>
    <w:rsid w:val="00506CAE"/>
    <w:rsid w:val="005072D5"/>
    <w:rsid w:val="00507514"/>
    <w:rsid w:val="00507781"/>
    <w:rsid w:val="00507B00"/>
    <w:rsid w:val="00507B9C"/>
    <w:rsid w:val="00511476"/>
    <w:rsid w:val="005114F8"/>
    <w:rsid w:val="00512F02"/>
    <w:rsid w:val="005148FF"/>
    <w:rsid w:val="0051657E"/>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3D8"/>
    <w:rsid w:val="00540AD9"/>
    <w:rsid w:val="00543144"/>
    <w:rsid w:val="00543E5A"/>
    <w:rsid w:val="00544F7A"/>
    <w:rsid w:val="00545421"/>
    <w:rsid w:val="00546CC1"/>
    <w:rsid w:val="00547B0A"/>
    <w:rsid w:val="005508CF"/>
    <w:rsid w:val="00550C63"/>
    <w:rsid w:val="00550CA9"/>
    <w:rsid w:val="00551763"/>
    <w:rsid w:val="00551FCA"/>
    <w:rsid w:val="00553913"/>
    <w:rsid w:val="00554B68"/>
    <w:rsid w:val="00554F48"/>
    <w:rsid w:val="00554F7D"/>
    <w:rsid w:val="0055544F"/>
    <w:rsid w:val="005567C9"/>
    <w:rsid w:val="005576F7"/>
    <w:rsid w:val="00560716"/>
    <w:rsid w:val="005607A9"/>
    <w:rsid w:val="00561361"/>
    <w:rsid w:val="0056188B"/>
    <w:rsid w:val="0056193F"/>
    <w:rsid w:val="00562C3D"/>
    <w:rsid w:val="00563F76"/>
    <w:rsid w:val="005648D7"/>
    <w:rsid w:val="005651FF"/>
    <w:rsid w:val="00565866"/>
    <w:rsid w:val="00566252"/>
    <w:rsid w:val="005665D5"/>
    <w:rsid w:val="00566FF4"/>
    <w:rsid w:val="0056774B"/>
    <w:rsid w:val="00570586"/>
    <w:rsid w:val="00570E35"/>
    <w:rsid w:val="005719CC"/>
    <w:rsid w:val="00572669"/>
    <w:rsid w:val="00574420"/>
    <w:rsid w:val="00575024"/>
    <w:rsid w:val="005753CB"/>
    <w:rsid w:val="00575ED0"/>
    <w:rsid w:val="00576D83"/>
    <w:rsid w:val="00577F0A"/>
    <w:rsid w:val="0058025A"/>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460"/>
    <w:rsid w:val="005B2A64"/>
    <w:rsid w:val="005B2EA0"/>
    <w:rsid w:val="005B3367"/>
    <w:rsid w:val="005B398A"/>
    <w:rsid w:val="005B3CC6"/>
    <w:rsid w:val="005B4429"/>
    <w:rsid w:val="005B448B"/>
    <w:rsid w:val="005B4C57"/>
    <w:rsid w:val="005B57F2"/>
    <w:rsid w:val="005B5F79"/>
    <w:rsid w:val="005B618B"/>
    <w:rsid w:val="005B6A10"/>
    <w:rsid w:val="005B790A"/>
    <w:rsid w:val="005B792A"/>
    <w:rsid w:val="005B7B9A"/>
    <w:rsid w:val="005C1017"/>
    <w:rsid w:val="005C1723"/>
    <w:rsid w:val="005C222C"/>
    <w:rsid w:val="005C2BB3"/>
    <w:rsid w:val="005C30D3"/>
    <w:rsid w:val="005C3FD8"/>
    <w:rsid w:val="005C3FF1"/>
    <w:rsid w:val="005C4F0D"/>
    <w:rsid w:val="005C578D"/>
    <w:rsid w:val="005C5F4D"/>
    <w:rsid w:val="005C6EA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2E4C"/>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DC1"/>
    <w:rsid w:val="005F4FE7"/>
    <w:rsid w:val="005F5101"/>
    <w:rsid w:val="005F76A4"/>
    <w:rsid w:val="005F7971"/>
    <w:rsid w:val="00600EAD"/>
    <w:rsid w:val="00603617"/>
    <w:rsid w:val="0060381F"/>
    <w:rsid w:val="006046B6"/>
    <w:rsid w:val="00604948"/>
    <w:rsid w:val="006049FD"/>
    <w:rsid w:val="006059EE"/>
    <w:rsid w:val="00606AE4"/>
    <w:rsid w:val="00607638"/>
    <w:rsid w:val="00607AD8"/>
    <w:rsid w:val="006102C5"/>
    <w:rsid w:val="0061093F"/>
    <w:rsid w:val="00610E2B"/>
    <w:rsid w:val="00611276"/>
    <w:rsid w:val="00611E72"/>
    <w:rsid w:val="00612119"/>
    <w:rsid w:val="006123A2"/>
    <w:rsid w:val="0061305B"/>
    <w:rsid w:val="006133C6"/>
    <w:rsid w:val="00613713"/>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A48"/>
    <w:rsid w:val="006436F3"/>
    <w:rsid w:val="00643CD3"/>
    <w:rsid w:val="006445E9"/>
    <w:rsid w:val="00644C82"/>
    <w:rsid w:val="006451AA"/>
    <w:rsid w:val="00645A51"/>
    <w:rsid w:val="006475CB"/>
    <w:rsid w:val="00647D90"/>
    <w:rsid w:val="00650B89"/>
    <w:rsid w:val="00650E02"/>
    <w:rsid w:val="00651658"/>
    <w:rsid w:val="006523AD"/>
    <w:rsid w:val="006523C6"/>
    <w:rsid w:val="0065251A"/>
    <w:rsid w:val="00652BD8"/>
    <w:rsid w:val="006531CE"/>
    <w:rsid w:val="006551F3"/>
    <w:rsid w:val="00655E22"/>
    <w:rsid w:val="00656812"/>
    <w:rsid w:val="0065711D"/>
    <w:rsid w:val="0065744C"/>
    <w:rsid w:val="006606E2"/>
    <w:rsid w:val="0066087E"/>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0A1B"/>
    <w:rsid w:val="0068269B"/>
    <w:rsid w:val="006826CC"/>
    <w:rsid w:val="00682D24"/>
    <w:rsid w:val="00683177"/>
    <w:rsid w:val="00683F7E"/>
    <w:rsid w:val="006843AF"/>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AF6"/>
    <w:rsid w:val="006B1C59"/>
    <w:rsid w:val="006B310D"/>
    <w:rsid w:val="006B3E16"/>
    <w:rsid w:val="006B4331"/>
    <w:rsid w:val="006B49F6"/>
    <w:rsid w:val="006B57BD"/>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3239"/>
    <w:rsid w:val="006D3405"/>
    <w:rsid w:val="006D3D0F"/>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6D6D"/>
    <w:rsid w:val="006E6FE5"/>
    <w:rsid w:val="006E778F"/>
    <w:rsid w:val="006E7859"/>
    <w:rsid w:val="006E79EA"/>
    <w:rsid w:val="006F0356"/>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5F13"/>
    <w:rsid w:val="00716001"/>
    <w:rsid w:val="00717280"/>
    <w:rsid w:val="00717421"/>
    <w:rsid w:val="00717AAF"/>
    <w:rsid w:val="00721399"/>
    <w:rsid w:val="0072166E"/>
    <w:rsid w:val="00721679"/>
    <w:rsid w:val="00721D85"/>
    <w:rsid w:val="007225D7"/>
    <w:rsid w:val="00722F02"/>
    <w:rsid w:val="007231A4"/>
    <w:rsid w:val="00723562"/>
    <w:rsid w:val="007236F8"/>
    <w:rsid w:val="00723AFC"/>
    <w:rsid w:val="0072477F"/>
    <w:rsid w:val="007255B7"/>
    <w:rsid w:val="0072610A"/>
    <w:rsid w:val="0072650C"/>
    <w:rsid w:val="0072664F"/>
    <w:rsid w:val="00727071"/>
    <w:rsid w:val="00727242"/>
    <w:rsid w:val="00727E21"/>
    <w:rsid w:val="00731C7D"/>
    <w:rsid w:val="00731D02"/>
    <w:rsid w:val="00731E7E"/>
    <w:rsid w:val="0073334B"/>
    <w:rsid w:val="00733BC3"/>
    <w:rsid w:val="0073413D"/>
    <w:rsid w:val="0073419D"/>
    <w:rsid w:val="007345AE"/>
    <w:rsid w:val="00736DF7"/>
    <w:rsid w:val="00737096"/>
    <w:rsid w:val="0073715A"/>
    <w:rsid w:val="007415A8"/>
    <w:rsid w:val="0074249E"/>
    <w:rsid w:val="00742990"/>
    <w:rsid w:val="00742C16"/>
    <w:rsid w:val="0074320E"/>
    <w:rsid w:val="00743C5F"/>
    <w:rsid w:val="007441EF"/>
    <w:rsid w:val="00744469"/>
    <w:rsid w:val="007444C0"/>
    <w:rsid w:val="00744569"/>
    <w:rsid w:val="00744B8C"/>
    <w:rsid w:val="007452CF"/>
    <w:rsid w:val="0074697D"/>
    <w:rsid w:val="00746CD2"/>
    <w:rsid w:val="00746F72"/>
    <w:rsid w:val="00746FCA"/>
    <w:rsid w:val="007500BD"/>
    <w:rsid w:val="007500E4"/>
    <w:rsid w:val="0075088A"/>
    <w:rsid w:val="007512FF"/>
    <w:rsid w:val="00751315"/>
    <w:rsid w:val="00751CF0"/>
    <w:rsid w:val="00752C41"/>
    <w:rsid w:val="00753A6B"/>
    <w:rsid w:val="00754455"/>
    <w:rsid w:val="007548BB"/>
    <w:rsid w:val="00754D7D"/>
    <w:rsid w:val="007550B4"/>
    <w:rsid w:val="007551C2"/>
    <w:rsid w:val="00756780"/>
    <w:rsid w:val="00756CE2"/>
    <w:rsid w:val="00757096"/>
    <w:rsid w:val="00757853"/>
    <w:rsid w:val="00757F25"/>
    <w:rsid w:val="007601B6"/>
    <w:rsid w:val="00760706"/>
    <w:rsid w:val="007620EB"/>
    <w:rsid w:val="0076227C"/>
    <w:rsid w:val="00762588"/>
    <w:rsid w:val="0076274A"/>
    <w:rsid w:val="00763558"/>
    <w:rsid w:val="0076433C"/>
    <w:rsid w:val="00764504"/>
    <w:rsid w:val="007661D2"/>
    <w:rsid w:val="007663F2"/>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40DE"/>
    <w:rsid w:val="007942B9"/>
    <w:rsid w:val="0079485D"/>
    <w:rsid w:val="007951C7"/>
    <w:rsid w:val="007954A4"/>
    <w:rsid w:val="00795625"/>
    <w:rsid w:val="00795D8A"/>
    <w:rsid w:val="00796FBD"/>
    <w:rsid w:val="0079758B"/>
    <w:rsid w:val="007A065B"/>
    <w:rsid w:val="007A0920"/>
    <w:rsid w:val="007A0BD1"/>
    <w:rsid w:val="007A2462"/>
    <w:rsid w:val="007A2D75"/>
    <w:rsid w:val="007A323B"/>
    <w:rsid w:val="007A393B"/>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C01B6"/>
    <w:rsid w:val="007C0BEF"/>
    <w:rsid w:val="007C1173"/>
    <w:rsid w:val="007C118E"/>
    <w:rsid w:val="007C18C2"/>
    <w:rsid w:val="007C2576"/>
    <w:rsid w:val="007C259A"/>
    <w:rsid w:val="007C2EFF"/>
    <w:rsid w:val="007C3016"/>
    <w:rsid w:val="007C3100"/>
    <w:rsid w:val="007C4AD5"/>
    <w:rsid w:val="007C4E56"/>
    <w:rsid w:val="007C54FC"/>
    <w:rsid w:val="007C599A"/>
    <w:rsid w:val="007C5A4E"/>
    <w:rsid w:val="007C5ADC"/>
    <w:rsid w:val="007C61F3"/>
    <w:rsid w:val="007C6E00"/>
    <w:rsid w:val="007C72A8"/>
    <w:rsid w:val="007D0151"/>
    <w:rsid w:val="007D131B"/>
    <w:rsid w:val="007D1A10"/>
    <w:rsid w:val="007D1ABE"/>
    <w:rsid w:val="007D2173"/>
    <w:rsid w:val="007D2289"/>
    <w:rsid w:val="007D2899"/>
    <w:rsid w:val="007D47CD"/>
    <w:rsid w:val="007D6CE6"/>
    <w:rsid w:val="007E0113"/>
    <w:rsid w:val="007E1193"/>
    <w:rsid w:val="007E1275"/>
    <w:rsid w:val="007E15B1"/>
    <w:rsid w:val="007E211F"/>
    <w:rsid w:val="007E2178"/>
    <w:rsid w:val="007E2BAF"/>
    <w:rsid w:val="007E32D9"/>
    <w:rsid w:val="007E3565"/>
    <w:rsid w:val="007E4524"/>
    <w:rsid w:val="007E57E8"/>
    <w:rsid w:val="007E5B8D"/>
    <w:rsid w:val="007E6511"/>
    <w:rsid w:val="007E7001"/>
    <w:rsid w:val="007E74E4"/>
    <w:rsid w:val="007F047B"/>
    <w:rsid w:val="007F08DF"/>
    <w:rsid w:val="007F0B26"/>
    <w:rsid w:val="007F1496"/>
    <w:rsid w:val="007F275A"/>
    <w:rsid w:val="007F51CC"/>
    <w:rsid w:val="007F5383"/>
    <w:rsid w:val="007F55E2"/>
    <w:rsid w:val="007F5F94"/>
    <w:rsid w:val="007F7987"/>
    <w:rsid w:val="008000EE"/>
    <w:rsid w:val="00800130"/>
    <w:rsid w:val="0080055A"/>
    <w:rsid w:val="0080089F"/>
    <w:rsid w:val="008017C0"/>
    <w:rsid w:val="00801901"/>
    <w:rsid w:val="00801B67"/>
    <w:rsid w:val="00801D20"/>
    <w:rsid w:val="00801D46"/>
    <w:rsid w:val="00802B28"/>
    <w:rsid w:val="00803BB2"/>
    <w:rsid w:val="0080445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22B"/>
    <w:rsid w:val="008167D2"/>
    <w:rsid w:val="008167F9"/>
    <w:rsid w:val="008169E8"/>
    <w:rsid w:val="00816A2C"/>
    <w:rsid w:val="00816A67"/>
    <w:rsid w:val="00817528"/>
    <w:rsid w:val="00817E33"/>
    <w:rsid w:val="0082032E"/>
    <w:rsid w:val="00820849"/>
    <w:rsid w:val="008209B8"/>
    <w:rsid w:val="00820FC9"/>
    <w:rsid w:val="00821285"/>
    <w:rsid w:val="0082276A"/>
    <w:rsid w:val="008229C2"/>
    <w:rsid w:val="00823396"/>
    <w:rsid w:val="008238B8"/>
    <w:rsid w:val="0082472F"/>
    <w:rsid w:val="008249D1"/>
    <w:rsid w:val="00824D2A"/>
    <w:rsid w:val="00824F7F"/>
    <w:rsid w:val="00826C93"/>
    <w:rsid w:val="008270A4"/>
    <w:rsid w:val="008279F6"/>
    <w:rsid w:val="00827F68"/>
    <w:rsid w:val="008310D9"/>
    <w:rsid w:val="008318A3"/>
    <w:rsid w:val="0083247C"/>
    <w:rsid w:val="0083341B"/>
    <w:rsid w:val="00834639"/>
    <w:rsid w:val="00835FD5"/>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E67"/>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D43"/>
    <w:rsid w:val="00857F8B"/>
    <w:rsid w:val="0086045B"/>
    <w:rsid w:val="00861728"/>
    <w:rsid w:val="00861DD3"/>
    <w:rsid w:val="00862075"/>
    <w:rsid w:val="008632C0"/>
    <w:rsid w:val="00865A8B"/>
    <w:rsid w:val="00865B97"/>
    <w:rsid w:val="0086772C"/>
    <w:rsid w:val="00870EAF"/>
    <w:rsid w:val="0087158B"/>
    <w:rsid w:val="00871CE9"/>
    <w:rsid w:val="00872994"/>
    <w:rsid w:val="00872AB5"/>
    <w:rsid w:val="0087489E"/>
    <w:rsid w:val="00874DFD"/>
    <w:rsid w:val="00875013"/>
    <w:rsid w:val="0087541C"/>
    <w:rsid w:val="008760A4"/>
    <w:rsid w:val="00876585"/>
    <w:rsid w:val="00876B4B"/>
    <w:rsid w:val="00876B68"/>
    <w:rsid w:val="008772BE"/>
    <w:rsid w:val="008775BB"/>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67F"/>
    <w:rsid w:val="0089466D"/>
    <w:rsid w:val="008951A8"/>
    <w:rsid w:val="00895FAE"/>
    <w:rsid w:val="008968D7"/>
    <w:rsid w:val="00896DB2"/>
    <w:rsid w:val="00896EB8"/>
    <w:rsid w:val="008A0E21"/>
    <w:rsid w:val="008A0EE4"/>
    <w:rsid w:val="008A1EB8"/>
    <w:rsid w:val="008A2168"/>
    <w:rsid w:val="008A2610"/>
    <w:rsid w:val="008A2701"/>
    <w:rsid w:val="008A4C71"/>
    <w:rsid w:val="008A4DD2"/>
    <w:rsid w:val="008A54B9"/>
    <w:rsid w:val="008A70C7"/>
    <w:rsid w:val="008A7D0D"/>
    <w:rsid w:val="008A7E55"/>
    <w:rsid w:val="008B00E3"/>
    <w:rsid w:val="008B0929"/>
    <w:rsid w:val="008B0F95"/>
    <w:rsid w:val="008B13DF"/>
    <w:rsid w:val="008B1C49"/>
    <w:rsid w:val="008B1ED0"/>
    <w:rsid w:val="008B2117"/>
    <w:rsid w:val="008B356B"/>
    <w:rsid w:val="008B3C72"/>
    <w:rsid w:val="008B3ED7"/>
    <w:rsid w:val="008B4E9B"/>
    <w:rsid w:val="008B5701"/>
    <w:rsid w:val="008B5A4B"/>
    <w:rsid w:val="008B5B53"/>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7388"/>
    <w:rsid w:val="008C7629"/>
    <w:rsid w:val="008C7F01"/>
    <w:rsid w:val="008D05D9"/>
    <w:rsid w:val="008D0DFF"/>
    <w:rsid w:val="008D0E03"/>
    <w:rsid w:val="008D207A"/>
    <w:rsid w:val="008D23C6"/>
    <w:rsid w:val="008D2E83"/>
    <w:rsid w:val="008D3567"/>
    <w:rsid w:val="008D3952"/>
    <w:rsid w:val="008D3AAB"/>
    <w:rsid w:val="008D3F73"/>
    <w:rsid w:val="008D59F7"/>
    <w:rsid w:val="008D5A2D"/>
    <w:rsid w:val="008D7109"/>
    <w:rsid w:val="008E0739"/>
    <w:rsid w:val="008E1130"/>
    <w:rsid w:val="008E2080"/>
    <w:rsid w:val="008E25C7"/>
    <w:rsid w:val="008E2C29"/>
    <w:rsid w:val="008E31F2"/>
    <w:rsid w:val="008E3533"/>
    <w:rsid w:val="008E3742"/>
    <w:rsid w:val="008E41DB"/>
    <w:rsid w:val="008E44C5"/>
    <w:rsid w:val="008E4B39"/>
    <w:rsid w:val="008E5C4F"/>
    <w:rsid w:val="008E742E"/>
    <w:rsid w:val="008F009E"/>
    <w:rsid w:val="008F05D8"/>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9CA"/>
    <w:rsid w:val="00917018"/>
    <w:rsid w:val="00917B84"/>
    <w:rsid w:val="009200ED"/>
    <w:rsid w:val="009201E7"/>
    <w:rsid w:val="00920205"/>
    <w:rsid w:val="009212FA"/>
    <w:rsid w:val="00921A67"/>
    <w:rsid w:val="009224E7"/>
    <w:rsid w:val="0092276F"/>
    <w:rsid w:val="00922DE5"/>
    <w:rsid w:val="00922F1E"/>
    <w:rsid w:val="00923475"/>
    <w:rsid w:val="00923C16"/>
    <w:rsid w:val="0092405A"/>
    <w:rsid w:val="0092631C"/>
    <w:rsid w:val="00926EC6"/>
    <w:rsid w:val="0093022F"/>
    <w:rsid w:val="00930579"/>
    <w:rsid w:val="009307BC"/>
    <w:rsid w:val="00930AF8"/>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4255"/>
    <w:rsid w:val="00964583"/>
    <w:rsid w:val="0096480E"/>
    <w:rsid w:val="00965077"/>
    <w:rsid w:val="009657FE"/>
    <w:rsid w:val="00965DC9"/>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1724"/>
    <w:rsid w:val="00992913"/>
    <w:rsid w:val="00993B20"/>
    <w:rsid w:val="00993E0F"/>
    <w:rsid w:val="00993EC6"/>
    <w:rsid w:val="0099502F"/>
    <w:rsid w:val="0099731F"/>
    <w:rsid w:val="0099797E"/>
    <w:rsid w:val="009A01D8"/>
    <w:rsid w:val="009A0750"/>
    <w:rsid w:val="009A2A54"/>
    <w:rsid w:val="009A3970"/>
    <w:rsid w:val="009A3C45"/>
    <w:rsid w:val="009A4651"/>
    <w:rsid w:val="009A49A2"/>
    <w:rsid w:val="009A4A8D"/>
    <w:rsid w:val="009A4D02"/>
    <w:rsid w:val="009A5AB1"/>
    <w:rsid w:val="009A7566"/>
    <w:rsid w:val="009B0165"/>
    <w:rsid w:val="009B0D2E"/>
    <w:rsid w:val="009B15FC"/>
    <w:rsid w:val="009B17EC"/>
    <w:rsid w:val="009B2851"/>
    <w:rsid w:val="009B2C99"/>
    <w:rsid w:val="009B2DD8"/>
    <w:rsid w:val="009B2F85"/>
    <w:rsid w:val="009B45EB"/>
    <w:rsid w:val="009B4B74"/>
    <w:rsid w:val="009B50D6"/>
    <w:rsid w:val="009B55C9"/>
    <w:rsid w:val="009B7262"/>
    <w:rsid w:val="009B73DC"/>
    <w:rsid w:val="009C04FC"/>
    <w:rsid w:val="009C0B50"/>
    <w:rsid w:val="009C22CD"/>
    <w:rsid w:val="009C266C"/>
    <w:rsid w:val="009C2D78"/>
    <w:rsid w:val="009C35FC"/>
    <w:rsid w:val="009C3935"/>
    <w:rsid w:val="009C3AFB"/>
    <w:rsid w:val="009C412C"/>
    <w:rsid w:val="009C438C"/>
    <w:rsid w:val="009C46D2"/>
    <w:rsid w:val="009C4F21"/>
    <w:rsid w:val="009C591E"/>
    <w:rsid w:val="009C5C71"/>
    <w:rsid w:val="009C5DCE"/>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369"/>
    <w:rsid w:val="009E083B"/>
    <w:rsid w:val="009E09BD"/>
    <w:rsid w:val="009E192A"/>
    <w:rsid w:val="009E2636"/>
    <w:rsid w:val="009E27F4"/>
    <w:rsid w:val="009E429A"/>
    <w:rsid w:val="009E42CF"/>
    <w:rsid w:val="009E43A5"/>
    <w:rsid w:val="009E45C4"/>
    <w:rsid w:val="009E48F6"/>
    <w:rsid w:val="009E4C74"/>
    <w:rsid w:val="009E5283"/>
    <w:rsid w:val="009E5FE9"/>
    <w:rsid w:val="009E6A7D"/>
    <w:rsid w:val="009F14D6"/>
    <w:rsid w:val="009F1AAB"/>
    <w:rsid w:val="009F1E72"/>
    <w:rsid w:val="009F230A"/>
    <w:rsid w:val="009F29C8"/>
    <w:rsid w:val="009F36F2"/>
    <w:rsid w:val="009F4335"/>
    <w:rsid w:val="009F48F8"/>
    <w:rsid w:val="009F59B4"/>
    <w:rsid w:val="009F603A"/>
    <w:rsid w:val="009F6649"/>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3382"/>
    <w:rsid w:val="00A135F9"/>
    <w:rsid w:val="00A13D4D"/>
    <w:rsid w:val="00A14118"/>
    <w:rsid w:val="00A1479C"/>
    <w:rsid w:val="00A14E3E"/>
    <w:rsid w:val="00A15A19"/>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4F4"/>
    <w:rsid w:val="00A36958"/>
    <w:rsid w:val="00A36FC4"/>
    <w:rsid w:val="00A37034"/>
    <w:rsid w:val="00A40A6D"/>
    <w:rsid w:val="00A410FB"/>
    <w:rsid w:val="00A429AA"/>
    <w:rsid w:val="00A43127"/>
    <w:rsid w:val="00A431F8"/>
    <w:rsid w:val="00A43200"/>
    <w:rsid w:val="00A44E9B"/>
    <w:rsid w:val="00A44F91"/>
    <w:rsid w:val="00A45827"/>
    <w:rsid w:val="00A46F83"/>
    <w:rsid w:val="00A4745D"/>
    <w:rsid w:val="00A50607"/>
    <w:rsid w:val="00A50610"/>
    <w:rsid w:val="00A50898"/>
    <w:rsid w:val="00A5093A"/>
    <w:rsid w:val="00A51663"/>
    <w:rsid w:val="00A5174F"/>
    <w:rsid w:val="00A51BFF"/>
    <w:rsid w:val="00A51D95"/>
    <w:rsid w:val="00A520E1"/>
    <w:rsid w:val="00A5226F"/>
    <w:rsid w:val="00A52C37"/>
    <w:rsid w:val="00A52DD9"/>
    <w:rsid w:val="00A53754"/>
    <w:rsid w:val="00A54576"/>
    <w:rsid w:val="00A55123"/>
    <w:rsid w:val="00A55C0E"/>
    <w:rsid w:val="00A55E60"/>
    <w:rsid w:val="00A5606A"/>
    <w:rsid w:val="00A5681F"/>
    <w:rsid w:val="00A56CC7"/>
    <w:rsid w:val="00A56DCF"/>
    <w:rsid w:val="00A57706"/>
    <w:rsid w:val="00A57C83"/>
    <w:rsid w:val="00A61BF2"/>
    <w:rsid w:val="00A61E45"/>
    <w:rsid w:val="00A6267D"/>
    <w:rsid w:val="00A62D7B"/>
    <w:rsid w:val="00A632B9"/>
    <w:rsid w:val="00A63319"/>
    <w:rsid w:val="00A6367C"/>
    <w:rsid w:val="00A63EAA"/>
    <w:rsid w:val="00A64224"/>
    <w:rsid w:val="00A65A23"/>
    <w:rsid w:val="00A66AFB"/>
    <w:rsid w:val="00A66C74"/>
    <w:rsid w:val="00A6754A"/>
    <w:rsid w:val="00A67790"/>
    <w:rsid w:val="00A67F8B"/>
    <w:rsid w:val="00A704FC"/>
    <w:rsid w:val="00A70A64"/>
    <w:rsid w:val="00A71E21"/>
    <w:rsid w:val="00A722EA"/>
    <w:rsid w:val="00A728D6"/>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959"/>
    <w:rsid w:val="00A82CA9"/>
    <w:rsid w:val="00A82F3F"/>
    <w:rsid w:val="00A83401"/>
    <w:rsid w:val="00A834BF"/>
    <w:rsid w:val="00A845BA"/>
    <w:rsid w:val="00A87954"/>
    <w:rsid w:val="00A903C8"/>
    <w:rsid w:val="00A91634"/>
    <w:rsid w:val="00A93EAF"/>
    <w:rsid w:val="00A9449C"/>
    <w:rsid w:val="00A94611"/>
    <w:rsid w:val="00A952EA"/>
    <w:rsid w:val="00A958A5"/>
    <w:rsid w:val="00A95C8D"/>
    <w:rsid w:val="00A95ED3"/>
    <w:rsid w:val="00A96DDD"/>
    <w:rsid w:val="00A971F8"/>
    <w:rsid w:val="00A9739A"/>
    <w:rsid w:val="00A97778"/>
    <w:rsid w:val="00A97A99"/>
    <w:rsid w:val="00A97B21"/>
    <w:rsid w:val="00A97E75"/>
    <w:rsid w:val="00AA04D8"/>
    <w:rsid w:val="00AA0B85"/>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838"/>
    <w:rsid w:val="00AB19DD"/>
    <w:rsid w:val="00AB1AAE"/>
    <w:rsid w:val="00AB1EE5"/>
    <w:rsid w:val="00AB21F9"/>
    <w:rsid w:val="00AB2945"/>
    <w:rsid w:val="00AB363C"/>
    <w:rsid w:val="00AB3909"/>
    <w:rsid w:val="00AB393C"/>
    <w:rsid w:val="00AB4143"/>
    <w:rsid w:val="00AB488E"/>
    <w:rsid w:val="00AB4A58"/>
    <w:rsid w:val="00AB5CA6"/>
    <w:rsid w:val="00AB617A"/>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09A0"/>
    <w:rsid w:val="00AD18BA"/>
    <w:rsid w:val="00AD2D37"/>
    <w:rsid w:val="00AD2DF4"/>
    <w:rsid w:val="00AD3125"/>
    <w:rsid w:val="00AD3602"/>
    <w:rsid w:val="00AD3BF6"/>
    <w:rsid w:val="00AD43A7"/>
    <w:rsid w:val="00AD4688"/>
    <w:rsid w:val="00AD46EA"/>
    <w:rsid w:val="00AD4BB3"/>
    <w:rsid w:val="00AD4F75"/>
    <w:rsid w:val="00AD555B"/>
    <w:rsid w:val="00AD602B"/>
    <w:rsid w:val="00AD602E"/>
    <w:rsid w:val="00AD693F"/>
    <w:rsid w:val="00AD7271"/>
    <w:rsid w:val="00AD7569"/>
    <w:rsid w:val="00AE074A"/>
    <w:rsid w:val="00AE086D"/>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EB8"/>
    <w:rsid w:val="00AF52E7"/>
    <w:rsid w:val="00AF56DB"/>
    <w:rsid w:val="00AF5718"/>
    <w:rsid w:val="00AF5D37"/>
    <w:rsid w:val="00AF5D95"/>
    <w:rsid w:val="00AF6017"/>
    <w:rsid w:val="00AF6339"/>
    <w:rsid w:val="00AF638B"/>
    <w:rsid w:val="00AF66EB"/>
    <w:rsid w:val="00AF6985"/>
    <w:rsid w:val="00AF6CB1"/>
    <w:rsid w:val="00AF7A7E"/>
    <w:rsid w:val="00B00098"/>
    <w:rsid w:val="00B003AA"/>
    <w:rsid w:val="00B008D5"/>
    <w:rsid w:val="00B01117"/>
    <w:rsid w:val="00B01816"/>
    <w:rsid w:val="00B01C49"/>
    <w:rsid w:val="00B023E6"/>
    <w:rsid w:val="00B036FA"/>
    <w:rsid w:val="00B044CF"/>
    <w:rsid w:val="00B048D4"/>
    <w:rsid w:val="00B04EC5"/>
    <w:rsid w:val="00B05290"/>
    <w:rsid w:val="00B05F1C"/>
    <w:rsid w:val="00B0637D"/>
    <w:rsid w:val="00B06B40"/>
    <w:rsid w:val="00B07386"/>
    <w:rsid w:val="00B0757A"/>
    <w:rsid w:val="00B075C2"/>
    <w:rsid w:val="00B07D3B"/>
    <w:rsid w:val="00B10219"/>
    <w:rsid w:val="00B10832"/>
    <w:rsid w:val="00B128D7"/>
    <w:rsid w:val="00B12AE8"/>
    <w:rsid w:val="00B12D6A"/>
    <w:rsid w:val="00B14745"/>
    <w:rsid w:val="00B14828"/>
    <w:rsid w:val="00B14EF7"/>
    <w:rsid w:val="00B165FB"/>
    <w:rsid w:val="00B2023A"/>
    <w:rsid w:val="00B2068B"/>
    <w:rsid w:val="00B20AC8"/>
    <w:rsid w:val="00B20C4A"/>
    <w:rsid w:val="00B2152F"/>
    <w:rsid w:val="00B21ECA"/>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36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7C8E"/>
    <w:rsid w:val="00B6022D"/>
    <w:rsid w:val="00B610C7"/>
    <w:rsid w:val="00B61261"/>
    <w:rsid w:val="00B61C7E"/>
    <w:rsid w:val="00B61F6F"/>
    <w:rsid w:val="00B62B5E"/>
    <w:rsid w:val="00B63729"/>
    <w:rsid w:val="00B63934"/>
    <w:rsid w:val="00B6450F"/>
    <w:rsid w:val="00B64F9D"/>
    <w:rsid w:val="00B652D1"/>
    <w:rsid w:val="00B65AC5"/>
    <w:rsid w:val="00B66188"/>
    <w:rsid w:val="00B66766"/>
    <w:rsid w:val="00B66EC0"/>
    <w:rsid w:val="00B678F5"/>
    <w:rsid w:val="00B67FB9"/>
    <w:rsid w:val="00B712A1"/>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D0A"/>
    <w:rsid w:val="00B94DD0"/>
    <w:rsid w:val="00B950EB"/>
    <w:rsid w:val="00B95415"/>
    <w:rsid w:val="00B9579A"/>
    <w:rsid w:val="00B95CDE"/>
    <w:rsid w:val="00B96992"/>
    <w:rsid w:val="00B96DFA"/>
    <w:rsid w:val="00B979B9"/>
    <w:rsid w:val="00BA0208"/>
    <w:rsid w:val="00BA0B91"/>
    <w:rsid w:val="00BA18D2"/>
    <w:rsid w:val="00BA1EE3"/>
    <w:rsid w:val="00BA216E"/>
    <w:rsid w:val="00BA2DFD"/>
    <w:rsid w:val="00BA3436"/>
    <w:rsid w:val="00BA34C9"/>
    <w:rsid w:val="00BA3F15"/>
    <w:rsid w:val="00BA51A3"/>
    <w:rsid w:val="00BA5D55"/>
    <w:rsid w:val="00BA614A"/>
    <w:rsid w:val="00BA61D2"/>
    <w:rsid w:val="00BA6295"/>
    <w:rsid w:val="00BA648E"/>
    <w:rsid w:val="00BA687D"/>
    <w:rsid w:val="00BA68AC"/>
    <w:rsid w:val="00BB03B5"/>
    <w:rsid w:val="00BB073C"/>
    <w:rsid w:val="00BB09C2"/>
    <w:rsid w:val="00BB0E3E"/>
    <w:rsid w:val="00BB1269"/>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E7A"/>
    <w:rsid w:val="00BB7F63"/>
    <w:rsid w:val="00BC098C"/>
    <w:rsid w:val="00BC0C83"/>
    <w:rsid w:val="00BC0EB0"/>
    <w:rsid w:val="00BC1209"/>
    <w:rsid w:val="00BC279E"/>
    <w:rsid w:val="00BC2E2D"/>
    <w:rsid w:val="00BC3DEF"/>
    <w:rsid w:val="00BC4194"/>
    <w:rsid w:val="00BC4326"/>
    <w:rsid w:val="00BC55C8"/>
    <w:rsid w:val="00BC56BA"/>
    <w:rsid w:val="00BC58E5"/>
    <w:rsid w:val="00BC5B9A"/>
    <w:rsid w:val="00BC5CF6"/>
    <w:rsid w:val="00BC76A1"/>
    <w:rsid w:val="00BC7806"/>
    <w:rsid w:val="00BC7C48"/>
    <w:rsid w:val="00BC7EA8"/>
    <w:rsid w:val="00BD0AED"/>
    <w:rsid w:val="00BD0C92"/>
    <w:rsid w:val="00BD10E4"/>
    <w:rsid w:val="00BD113A"/>
    <w:rsid w:val="00BD154F"/>
    <w:rsid w:val="00BD187F"/>
    <w:rsid w:val="00BD1E9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F08"/>
    <w:rsid w:val="00BE4897"/>
    <w:rsid w:val="00BE4B1B"/>
    <w:rsid w:val="00BE4DB0"/>
    <w:rsid w:val="00BE5401"/>
    <w:rsid w:val="00BE63BD"/>
    <w:rsid w:val="00BF0A47"/>
    <w:rsid w:val="00BF117A"/>
    <w:rsid w:val="00BF3A02"/>
    <w:rsid w:val="00BF40A8"/>
    <w:rsid w:val="00BF49E1"/>
    <w:rsid w:val="00BF4A0B"/>
    <w:rsid w:val="00BF5103"/>
    <w:rsid w:val="00BF520C"/>
    <w:rsid w:val="00BF69EA"/>
    <w:rsid w:val="00BF6D33"/>
    <w:rsid w:val="00C00E40"/>
    <w:rsid w:val="00C00F79"/>
    <w:rsid w:val="00C01478"/>
    <w:rsid w:val="00C01B14"/>
    <w:rsid w:val="00C021AE"/>
    <w:rsid w:val="00C02C0A"/>
    <w:rsid w:val="00C036B6"/>
    <w:rsid w:val="00C04709"/>
    <w:rsid w:val="00C04A67"/>
    <w:rsid w:val="00C0508A"/>
    <w:rsid w:val="00C067B5"/>
    <w:rsid w:val="00C07CDD"/>
    <w:rsid w:val="00C07F60"/>
    <w:rsid w:val="00C07FC4"/>
    <w:rsid w:val="00C10BE1"/>
    <w:rsid w:val="00C11D7B"/>
    <w:rsid w:val="00C125F4"/>
    <w:rsid w:val="00C12625"/>
    <w:rsid w:val="00C12C8C"/>
    <w:rsid w:val="00C12EB8"/>
    <w:rsid w:val="00C134CF"/>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E40"/>
    <w:rsid w:val="00C24DDB"/>
    <w:rsid w:val="00C260C6"/>
    <w:rsid w:val="00C26101"/>
    <w:rsid w:val="00C26C8C"/>
    <w:rsid w:val="00C27295"/>
    <w:rsid w:val="00C27668"/>
    <w:rsid w:val="00C278D5"/>
    <w:rsid w:val="00C27F21"/>
    <w:rsid w:val="00C31031"/>
    <w:rsid w:val="00C3226D"/>
    <w:rsid w:val="00C32323"/>
    <w:rsid w:val="00C332D0"/>
    <w:rsid w:val="00C333AC"/>
    <w:rsid w:val="00C338DA"/>
    <w:rsid w:val="00C3463A"/>
    <w:rsid w:val="00C346C4"/>
    <w:rsid w:val="00C35401"/>
    <w:rsid w:val="00C35E39"/>
    <w:rsid w:val="00C36544"/>
    <w:rsid w:val="00C37693"/>
    <w:rsid w:val="00C376C9"/>
    <w:rsid w:val="00C3796D"/>
    <w:rsid w:val="00C40B8A"/>
    <w:rsid w:val="00C41041"/>
    <w:rsid w:val="00C42075"/>
    <w:rsid w:val="00C42FFC"/>
    <w:rsid w:val="00C4302C"/>
    <w:rsid w:val="00C431E3"/>
    <w:rsid w:val="00C432F5"/>
    <w:rsid w:val="00C43598"/>
    <w:rsid w:val="00C46EF6"/>
    <w:rsid w:val="00C47419"/>
    <w:rsid w:val="00C47D36"/>
    <w:rsid w:val="00C509DB"/>
    <w:rsid w:val="00C517EC"/>
    <w:rsid w:val="00C51897"/>
    <w:rsid w:val="00C52110"/>
    <w:rsid w:val="00C52CCA"/>
    <w:rsid w:val="00C52D08"/>
    <w:rsid w:val="00C52EBA"/>
    <w:rsid w:val="00C541D2"/>
    <w:rsid w:val="00C549FE"/>
    <w:rsid w:val="00C56370"/>
    <w:rsid w:val="00C571F6"/>
    <w:rsid w:val="00C5751B"/>
    <w:rsid w:val="00C615C8"/>
    <w:rsid w:val="00C62218"/>
    <w:rsid w:val="00C62625"/>
    <w:rsid w:val="00C62E1A"/>
    <w:rsid w:val="00C6395D"/>
    <w:rsid w:val="00C63EB8"/>
    <w:rsid w:val="00C63FEE"/>
    <w:rsid w:val="00C64668"/>
    <w:rsid w:val="00C64915"/>
    <w:rsid w:val="00C64D52"/>
    <w:rsid w:val="00C65088"/>
    <w:rsid w:val="00C65181"/>
    <w:rsid w:val="00C65556"/>
    <w:rsid w:val="00C656FA"/>
    <w:rsid w:val="00C65B21"/>
    <w:rsid w:val="00C662C9"/>
    <w:rsid w:val="00C66A89"/>
    <w:rsid w:val="00C67146"/>
    <w:rsid w:val="00C67313"/>
    <w:rsid w:val="00C67A10"/>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F09"/>
    <w:rsid w:val="00C87527"/>
    <w:rsid w:val="00C8782D"/>
    <w:rsid w:val="00C90460"/>
    <w:rsid w:val="00C90800"/>
    <w:rsid w:val="00C908F3"/>
    <w:rsid w:val="00C90A9A"/>
    <w:rsid w:val="00C90BBD"/>
    <w:rsid w:val="00C90F7E"/>
    <w:rsid w:val="00C917DF"/>
    <w:rsid w:val="00C91DE7"/>
    <w:rsid w:val="00C925D1"/>
    <w:rsid w:val="00C92743"/>
    <w:rsid w:val="00C9278A"/>
    <w:rsid w:val="00C92DBC"/>
    <w:rsid w:val="00C93E4C"/>
    <w:rsid w:val="00C9431E"/>
    <w:rsid w:val="00C94E77"/>
    <w:rsid w:val="00C95B50"/>
    <w:rsid w:val="00C96481"/>
    <w:rsid w:val="00CA08E0"/>
    <w:rsid w:val="00CA09C2"/>
    <w:rsid w:val="00CA1203"/>
    <w:rsid w:val="00CA1328"/>
    <w:rsid w:val="00CA259B"/>
    <w:rsid w:val="00CA3029"/>
    <w:rsid w:val="00CA3369"/>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E40"/>
    <w:rsid w:val="00CB1F81"/>
    <w:rsid w:val="00CB23A9"/>
    <w:rsid w:val="00CB2AC8"/>
    <w:rsid w:val="00CB32F7"/>
    <w:rsid w:val="00CB3579"/>
    <w:rsid w:val="00CB3A47"/>
    <w:rsid w:val="00CB44D3"/>
    <w:rsid w:val="00CB48AD"/>
    <w:rsid w:val="00CB5AE5"/>
    <w:rsid w:val="00CB67CA"/>
    <w:rsid w:val="00CB6A42"/>
    <w:rsid w:val="00CB71B5"/>
    <w:rsid w:val="00CB75C2"/>
    <w:rsid w:val="00CB7EC5"/>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C11"/>
    <w:rsid w:val="00CD7E61"/>
    <w:rsid w:val="00CE092B"/>
    <w:rsid w:val="00CE13AF"/>
    <w:rsid w:val="00CE187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322B"/>
    <w:rsid w:val="00D132B1"/>
    <w:rsid w:val="00D134F6"/>
    <w:rsid w:val="00D13FC2"/>
    <w:rsid w:val="00D1499B"/>
    <w:rsid w:val="00D14C4B"/>
    <w:rsid w:val="00D16526"/>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431B"/>
    <w:rsid w:val="00D25FDF"/>
    <w:rsid w:val="00D260CD"/>
    <w:rsid w:val="00D26312"/>
    <w:rsid w:val="00D26419"/>
    <w:rsid w:val="00D273DE"/>
    <w:rsid w:val="00D30C15"/>
    <w:rsid w:val="00D31226"/>
    <w:rsid w:val="00D31FEA"/>
    <w:rsid w:val="00D3265C"/>
    <w:rsid w:val="00D32F25"/>
    <w:rsid w:val="00D33802"/>
    <w:rsid w:val="00D33F00"/>
    <w:rsid w:val="00D342C8"/>
    <w:rsid w:val="00D34525"/>
    <w:rsid w:val="00D34B7F"/>
    <w:rsid w:val="00D35BAA"/>
    <w:rsid w:val="00D36127"/>
    <w:rsid w:val="00D36DC5"/>
    <w:rsid w:val="00D37310"/>
    <w:rsid w:val="00D37F2B"/>
    <w:rsid w:val="00D400A9"/>
    <w:rsid w:val="00D41FFD"/>
    <w:rsid w:val="00D42322"/>
    <w:rsid w:val="00D42BFA"/>
    <w:rsid w:val="00D42D39"/>
    <w:rsid w:val="00D43175"/>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734"/>
    <w:rsid w:val="00D51D44"/>
    <w:rsid w:val="00D5271B"/>
    <w:rsid w:val="00D5324B"/>
    <w:rsid w:val="00D53EDB"/>
    <w:rsid w:val="00D5501D"/>
    <w:rsid w:val="00D550E6"/>
    <w:rsid w:val="00D5648A"/>
    <w:rsid w:val="00D56562"/>
    <w:rsid w:val="00D56625"/>
    <w:rsid w:val="00D5689B"/>
    <w:rsid w:val="00D56AC6"/>
    <w:rsid w:val="00D56B2D"/>
    <w:rsid w:val="00D56B30"/>
    <w:rsid w:val="00D57B09"/>
    <w:rsid w:val="00D60342"/>
    <w:rsid w:val="00D60486"/>
    <w:rsid w:val="00D6105F"/>
    <w:rsid w:val="00D6117B"/>
    <w:rsid w:val="00D63479"/>
    <w:rsid w:val="00D65150"/>
    <w:rsid w:val="00D651F9"/>
    <w:rsid w:val="00D6534E"/>
    <w:rsid w:val="00D65603"/>
    <w:rsid w:val="00D658AE"/>
    <w:rsid w:val="00D658D6"/>
    <w:rsid w:val="00D66558"/>
    <w:rsid w:val="00D6664A"/>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A05"/>
    <w:rsid w:val="00D772E3"/>
    <w:rsid w:val="00D77839"/>
    <w:rsid w:val="00D80A56"/>
    <w:rsid w:val="00D80B84"/>
    <w:rsid w:val="00D80E7F"/>
    <w:rsid w:val="00D80E9D"/>
    <w:rsid w:val="00D81484"/>
    <w:rsid w:val="00D81FB7"/>
    <w:rsid w:val="00D8201F"/>
    <w:rsid w:val="00D82627"/>
    <w:rsid w:val="00D82889"/>
    <w:rsid w:val="00D8324C"/>
    <w:rsid w:val="00D83AE3"/>
    <w:rsid w:val="00D83FDD"/>
    <w:rsid w:val="00D84977"/>
    <w:rsid w:val="00D8584A"/>
    <w:rsid w:val="00D85CD8"/>
    <w:rsid w:val="00D8662D"/>
    <w:rsid w:val="00D8720A"/>
    <w:rsid w:val="00D873C3"/>
    <w:rsid w:val="00D9060A"/>
    <w:rsid w:val="00D90931"/>
    <w:rsid w:val="00D90E4E"/>
    <w:rsid w:val="00D91130"/>
    <w:rsid w:val="00D9152D"/>
    <w:rsid w:val="00D9169D"/>
    <w:rsid w:val="00D91DB5"/>
    <w:rsid w:val="00D93592"/>
    <w:rsid w:val="00D937EB"/>
    <w:rsid w:val="00D93A6E"/>
    <w:rsid w:val="00D9422C"/>
    <w:rsid w:val="00D9453F"/>
    <w:rsid w:val="00D9497B"/>
    <w:rsid w:val="00D95116"/>
    <w:rsid w:val="00D968A2"/>
    <w:rsid w:val="00D969F9"/>
    <w:rsid w:val="00DA0EA4"/>
    <w:rsid w:val="00DA0EF4"/>
    <w:rsid w:val="00DA15A4"/>
    <w:rsid w:val="00DA193B"/>
    <w:rsid w:val="00DA23B5"/>
    <w:rsid w:val="00DA3137"/>
    <w:rsid w:val="00DA3629"/>
    <w:rsid w:val="00DA37BB"/>
    <w:rsid w:val="00DA3C5D"/>
    <w:rsid w:val="00DA3DE5"/>
    <w:rsid w:val="00DA3E45"/>
    <w:rsid w:val="00DA4309"/>
    <w:rsid w:val="00DA4A98"/>
    <w:rsid w:val="00DA532E"/>
    <w:rsid w:val="00DA565E"/>
    <w:rsid w:val="00DA5E7E"/>
    <w:rsid w:val="00DA779D"/>
    <w:rsid w:val="00DA7834"/>
    <w:rsid w:val="00DB19E8"/>
    <w:rsid w:val="00DB2462"/>
    <w:rsid w:val="00DB2FC2"/>
    <w:rsid w:val="00DB313B"/>
    <w:rsid w:val="00DB3172"/>
    <w:rsid w:val="00DB38D8"/>
    <w:rsid w:val="00DB3907"/>
    <w:rsid w:val="00DB3C88"/>
    <w:rsid w:val="00DB4398"/>
    <w:rsid w:val="00DB50B1"/>
    <w:rsid w:val="00DB551F"/>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30DD"/>
    <w:rsid w:val="00DC346E"/>
    <w:rsid w:val="00DC4B22"/>
    <w:rsid w:val="00DC4D9D"/>
    <w:rsid w:val="00DC5754"/>
    <w:rsid w:val="00DC5C22"/>
    <w:rsid w:val="00DC6670"/>
    <w:rsid w:val="00DC6AC1"/>
    <w:rsid w:val="00DC743A"/>
    <w:rsid w:val="00DC7A31"/>
    <w:rsid w:val="00DD0195"/>
    <w:rsid w:val="00DD0B6A"/>
    <w:rsid w:val="00DD17BD"/>
    <w:rsid w:val="00DD17D3"/>
    <w:rsid w:val="00DD3096"/>
    <w:rsid w:val="00DD335A"/>
    <w:rsid w:val="00DD48D9"/>
    <w:rsid w:val="00DD4BC5"/>
    <w:rsid w:val="00DD5F82"/>
    <w:rsid w:val="00DD68D5"/>
    <w:rsid w:val="00DD779D"/>
    <w:rsid w:val="00DD7F58"/>
    <w:rsid w:val="00DE06AD"/>
    <w:rsid w:val="00DE0857"/>
    <w:rsid w:val="00DE13D5"/>
    <w:rsid w:val="00DE1903"/>
    <w:rsid w:val="00DE25C9"/>
    <w:rsid w:val="00DE2A5B"/>
    <w:rsid w:val="00DE3006"/>
    <w:rsid w:val="00DE3A03"/>
    <w:rsid w:val="00DE4CEC"/>
    <w:rsid w:val="00DE5412"/>
    <w:rsid w:val="00DE5865"/>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B92"/>
    <w:rsid w:val="00E01F99"/>
    <w:rsid w:val="00E02049"/>
    <w:rsid w:val="00E028DE"/>
    <w:rsid w:val="00E02DFC"/>
    <w:rsid w:val="00E02ED6"/>
    <w:rsid w:val="00E035A8"/>
    <w:rsid w:val="00E03CCB"/>
    <w:rsid w:val="00E03E6C"/>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18"/>
    <w:rsid w:val="00E1543D"/>
    <w:rsid w:val="00E154A8"/>
    <w:rsid w:val="00E159CE"/>
    <w:rsid w:val="00E15E63"/>
    <w:rsid w:val="00E15EA2"/>
    <w:rsid w:val="00E1689F"/>
    <w:rsid w:val="00E16CAC"/>
    <w:rsid w:val="00E17789"/>
    <w:rsid w:val="00E17D20"/>
    <w:rsid w:val="00E2017B"/>
    <w:rsid w:val="00E201A1"/>
    <w:rsid w:val="00E201F2"/>
    <w:rsid w:val="00E229AD"/>
    <w:rsid w:val="00E23AD6"/>
    <w:rsid w:val="00E246DB"/>
    <w:rsid w:val="00E249EA"/>
    <w:rsid w:val="00E25241"/>
    <w:rsid w:val="00E255A5"/>
    <w:rsid w:val="00E26164"/>
    <w:rsid w:val="00E26676"/>
    <w:rsid w:val="00E2797A"/>
    <w:rsid w:val="00E30460"/>
    <w:rsid w:val="00E31E1A"/>
    <w:rsid w:val="00E31E70"/>
    <w:rsid w:val="00E31F40"/>
    <w:rsid w:val="00E32F11"/>
    <w:rsid w:val="00E33CB9"/>
    <w:rsid w:val="00E343BD"/>
    <w:rsid w:val="00E35A26"/>
    <w:rsid w:val="00E36B2F"/>
    <w:rsid w:val="00E37192"/>
    <w:rsid w:val="00E377D8"/>
    <w:rsid w:val="00E408DB"/>
    <w:rsid w:val="00E40900"/>
    <w:rsid w:val="00E42218"/>
    <w:rsid w:val="00E423DD"/>
    <w:rsid w:val="00E4357B"/>
    <w:rsid w:val="00E43707"/>
    <w:rsid w:val="00E44342"/>
    <w:rsid w:val="00E4441F"/>
    <w:rsid w:val="00E44674"/>
    <w:rsid w:val="00E44EE4"/>
    <w:rsid w:val="00E4542B"/>
    <w:rsid w:val="00E4694B"/>
    <w:rsid w:val="00E50C8F"/>
    <w:rsid w:val="00E50CF3"/>
    <w:rsid w:val="00E510C8"/>
    <w:rsid w:val="00E514E6"/>
    <w:rsid w:val="00E517C8"/>
    <w:rsid w:val="00E51893"/>
    <w:rsid w:val="00E53C5E"/>
    <w:rsid w:val="00E54031"/>
    <w:rsid w:val="00E5448C"/>
    <w:rsid w:val="00E5470D"/>
    <w:rsid w:val="00E556AF"/>
    <w:rsid w:val="00E55E0C"/>
    <w:rsid w:val="00E56FFF"/>
    <w:rsid w:val="00E57ECE"/>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42B9"/>
    <w:rsid w:val="00E74A7C"/>
    <w:rsid w:val="00E7535E"/>
    <w:rsid w:val="00E75EBB"/>
    <w:rsid w:val="00E7685E"/>
    <w:rsid w:val="00E80049"/>
    <w:rsid w:val="00E8023E"/>
    <w:rsid w:val="00E80295"/>
    <w:rsid w:val="00E809C5"/>
    <w:rsid w:val="00E81602"/>
    <w:rsid w:val="00E81CCA"/>
    <w:rsid w:val="00E82948"/>
    <w:rsid w:val="00E82FA1"/>
    <w:rsid w:val="00E83311"/>
    <w:rsid w:val="00E8344A"/>
    <w:rsid w:val="00E8364B"/>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AD0"/>
    <w:rsid w:val="00E92FE3"/>
    <w:rsid w:val="00E939DB"/>
    <w:rsid w:val="00E93CBA"/>
    <w:rsid w:val="00E946E8"/>
    <w:rsid w:val="00E94E5C"/>
    <w:rsid w:val="00E95093"/>
    <w:rsid w:val="00E95174"/>
    <w:rsid w:val="00E96499"/>
    <w:rsid w:val="00E96A09"/>
    <w:rsid w:val="00E974EB"/>
    <w:rsid w:val="00E978BC"/>
    <w:rsid w:val="00EA06F1"/>
    <w:rsid w:val="00EA1781"/>
    <w:rsid w:val="00EA1DE9"/>
    <w:rsid w:val="00EA22B3"/>
    <w:rsid w:val="00EA38F9"/>
    <w:rsid w:val="00EA4A7A"/>
    <w:rsid w:val="00EA544B"/>
    <w:rsid w:val="00EA6358"/>
    <w:rsid w:val="00EA6788"/>
    <w:rsid w:val="00EA6E0A"/>
    <w:rsid w:val="00EA6E0C"/>
    <w:rsid w:val="00EA769D"/>
    <w:rsid w:val="00EB0019"/>
    <w:rsid w:val="00EB0083"/>
    <w:rsid w:val="00EB019E"/>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4B63"/>
    <w:rsid w:val="00EC4FA2"/>
    <w:rsid w:val="00EC5024"/>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249C"/>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C41"/>
    <w:rsid w:val="00F07720"/>
    <w:rsid w:val="00F077AB"/>
    <w:rsid w:val="00F079C2"/>
    <w:rsid w:val="00F07B6F"/>
    <w:rsid w:val="00F10921"/>
    <w:rsid w:val="00F12036"/>
    <w:rsid w:val="00F12617"/>
    <w:rsid w:val="00F12E37"/>
    <w:rsid w:val="00F12FCC"/>
    <w:rsid w:val="00F12FFD"/>
    <w:rsid w:val="00F1313D"/>
    <w:rsid w:val="00F1355C"/>
    <w:rsid w:val="00F138D8"/>
    <w:rsid w:val="00F14195"/>
    <w:rsid w:val="00F1436C"/>
    <w:rsid w:val="00F1468E"/>
    <w:rsid w:val="00F15511"/>
    <w:rsid w:val="00F1596A"/>
    <w:rsid w:val="00F15E75"/>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302B9"/>
    <w:rsid w:val="00F30B07"/>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595"/>
    <w:rsid w:val="00F46CC0"/>
    <w:rsid w:val="00F47714"/>
    <w:rsid w:val="00F4781F"/>
    <w:rsid w:val="00F47E15"/>
    <w:rsid w:val="00F5097D"/>
    <w:rsid w:val="00F50A34"/>
    <w:rsid w:val="00F50F32"/>
    <w:rsid w:val="00F5110D"/>
    <w:rsid w:val="00F51233"/>
    <w:rsid w:val="00F5187D"/>
    <w:rsid w:val="00F51D8F"/>
    <w:rsid w:val="00F51F76"/>
    <w:rsid w:val="00F5322C"/>
    <w:rsid w:val="00F53A5A"/>
    <w:rsid w:val="00F550AE"/>
    <w:rsid w:val="00F553CD"/>
    <w:rsid w:val="00F55F6C"/>
    <w:rsid w:val="00F56228"/>
    <w:rsid w:val="00F56B21"/>
    <w:rsid w:val="00F577C7"/>
    <w:rsid w:val="00F57822"/>
    <w:rsid w:val="00F60331"/>
    <w:rsid w:val="00F608BC"/>
    <w:rsid w:val="00F609D9"/>
    <w:rsid w:val="00F609DC"/>
    <w:rsid w:val="00F60E05"/>
    <w:rsid w:val="00F61E68"/>
    <w:rsid w:val="00F626E3"/>
    <w:rsid w:val="00F6273F"/>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F9A"/>
    <w:rsid w:val="00F7212C"/>
    <w:rsid w:val="00F73050"/>
    <w:rsid w:val="00F734A5"/>
    <w:rsid w:val="00F73948"/>
    <w:rsid w:val="00F739C8"/>
    <w:rsid w:val="00F7417A"/>
    <w:rsid w:val="00F74642"/>
    <w:rsid w:val="00F74EB1"/>
    <w:rsid w:val="00F75FF6"/>
    <w:rsid w:val="00F76803"/>
    <w:rsid w:val="00F7689F"/>
    <w:rsid w:val="00F7697F"/>
    <w:rsid w:val="00F82760"/>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2EB9"/>
    <w:rsid w:val="00F9317C"/>
    <w:rsid w:val="00F937D3"/>
    <w:rsid w:val="00F94113"/>
    <w:rsid w:val="00F9451B"/>
    <w:rsid w:val="00F95391"/>
    <w:rsid w:val="00F9714B"/>
    <w:rsid w:val="00F979B7"/>
    <w:rsid w:val="00F97E39"/>
    <w:rsid w:val="00FA07B0"/>
    <w:rsid w:val="00FA0AAE"/>
    <w:rsid w:val="00FA1345"/>
    <w:rsid w:val="00FA2BF8"/>
    <w:rsid w:val="00FA37AA"/>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1EA9"/>
    <w:rsid w:val="00FB241F"/>
    <w:rsid w:val="00FB2A4D"/>
    <w:rsid w:val="00FB3A04"/>
    <w:rsid w:val="00FB3A69"/>
    <w:rsid w:val="00FB4096"/>
    <w:rsid w:val="00FB5982"/>
    <w:rsid w:val="00FB6560"/>
    <w:rsid w:val="00FB6682"/>
    <w:rsid w:val="00FB6CE4"/>
    <w:rsid w:val="00FB6E1F"/>
    <w:rsid w:val="00FB7248"/>
    <w:rsid w:val="00FB75B5"/>
    <w:rsid w:val="00FB7ABD"/>
    <w:rsid w:val="00FB7E90"/>
    <w:rsid w:val="00FC069F"/>
    <w:rsid w:val="00FC0CE3"/>
    <w:rsid w:val="00FC13BC"/>
    <w:rsid w:val="00FC1614"/>
    <w:rsid w:val="00FC1696"/>
    <w:rsid w:val="00FC1E74"/>
    <w:rsid w:val="00FC2016"/>
    <w:rsid w:val="00FC3275"/>
    <w:rsid w:val="00FC3A96"/>
    <w:rsid w:val="00FC43D4"/>
    <w:rsid w:val="00FC4A69"/>
    <w:rsid w:val="00FC4C8C"/>
    <w:rsid w:val="00FC502D"/>
    <w:rsid w:val="00FC5AA5"/>
    <w:rsid w:val="00FC6354"/>
    <w:rsid w:val="00FC6995"/>
    <w:rsid w:val="00FC6E42"/>
    <w:rsid w:val="00FC7F43"/>
    <w:rsid w:val="00FD0282"/>
    <w:rsid w:val="00FD069B"/>
    <w:rsid w:val="00FD09D0"/>
    <w:rsid w:val="00FD0AAD"/>
    <w:rsid w:val="00FD33DB"/>
    <w:rsid w:val="00FD5200"/>
    <w:rsid w:val="00FD52B3"/>
    <w:rsid w:val="00FD5730"/>
    <w:rsid w:val="00FD59E5"/>
    <w:rsid w:val="00FD5C90"/>
    <w:rsid w:val="00FD5E0D"/>
    <w:rsid w:val="00FD6310"/>
    <w:rsid w:val="00FD6525"/>
    <w:rsid w:val="00FD707B"/>
    <w:rsid w:val="00FD77B8"/>
    <w:rsid w:val="00FD782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blue"/>
    </o:shapedefaults>
    <o:shapelayout v:ext="edit">
      <o:idmap v:ext="edit" data="1"/>
    </o:shapelayout>
  </w:shapeDefaults>
  <w:decimalSymbol w:val="."/>
  <w:listSeparator w:val=","/>
  <w14:docId w14:val="4E185B90"/>
  <w15:chartTrackingRefBased/>
  <w15:docId w15:val="{9EF01F05-4540-4689-AEF7-470C93022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リスト段落,목록 단락,Lista1,?? ??,?????,????,列出段落1,中等深浅网格 1 - 着色 2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リスト段落 Char,목록 단락 Char,Lista1 Char,?? ?? Char,????? Char,???? Char,列出段落1 Char,中等深浅网格 1 - 着色 21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E8405-E2FB-4B64-9E80-9DC31F961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621</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Editor_#40</cp:lastModifiedBy>
  <cp:revision>2</cp:revision>
  <cp:lastPrinted>2019-02-01T23:57:00Z</cp:lastPrinted>
  <dcterms:created xsi:type="dcterms:W3CDTF">2019-02-15T22:49:00Z</dcterms:created>
  <dcterms:modified xsi:type="dcterms:W3CDTF">2019-02-15T22:49:00Z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